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E5C0F" w14:textId="3673ED56" w:rsidR="002B640F" w:rsidRDefault="002B640F" w:rsidP="002B640F"/>
    <w:tbl>
      <w:tblPr>
        <w:tblStyle w:val="Mriekatabuky"/>
        <w:tblW w:w="15446" w:type="dxa"/>
        <w:tblLayout w:type="fixed"/>
        <w:tblLook w:val="04A0" w:firstRow="1" w:lastRow="0" w:firstColumn="1" w:lastColumn="0" w:noHBand="0" w:noVBand="1"/>
      </w:tblPr>
      <w:tblGrid>
        <w:gridCol w:w="682"/>
        <w:gridCol w:w="3282"/>
        <w:gridCol w:w="3402"/>
        <w:gridCol w:w="6379"/>
        <w:gridCol w:w="1701"/>
      </w:tblGrid>
      <w:tr w:rsidR="009C2073" w14:paraId="04CED3B7" w14:textId="77777777" w:rsidTr="002D58B0">
        <w:tc>
          <w:tcPr>
            <w:tcW w:w="682" w:type="dxa"/>
            <w:vAlign w:val="center"/>
          </w:tcPr>
          <w:p w14:paraId="4ABFBA1B" w14:textId="61621E33" w:rsidR="009C2073" w:rsidRPr="009C2073" w:rsidRDefault="009C2073" w:rsidP="00743E78">
            <w:pPr>
              <w:spacing w:before="240"/>
              <w:jc w:val="center"/>
              <w:rPr>
                <w:b/>
                <w:bCs/>
              </w:rPr>
            </w:pPr>
            <w:r w:rsidRPr="009C2073">
              <w:rPr>
                <w:b/>
                <w:bCs/>
              </w:rPr>
              <w:t>P. č.</w:t>
            </w:r>
          </w:p>
        </w:tc>
        <w:tc>
          <w:tcPr>
            <w:tcW w:w="3282" w:type="dxa"/>
            <w:vAlign w:val="center"/>
          </w:tcPr>
          <w:p w14:paraId="38537626" w14:textId="4664233D" w:rsidR="009C2073" w:rsidRPr="009C2073" w:rsidRDefault="009C2073" w:rsidP="00DB0725">
            <w:pPr>
              <w:spacing w:before="240"/>
              <w:jc w:val="center"/>
              <w:rPr>
                <w:b/>
                <w:bCs/>
              </w:rPr>
            </w:pPr>
            <w:r w:rsidRPr="00DE7FB3">
              <w:rPr>
                <w:rFonts w:ascii="Calibri" w:eastAsia="Times New Roman" w:hAnsi="Calibri" w:cs="Calibri"/>
                <w:b/>
                <w:bCs/>
                <w:color w:val="000000"/>
                <w:lang w:eastAsia="sk-SK"/>
              </w:rPr>
              <w:t xml:space="preserve">Číslo ustanovenia </w:t>
            </w:r>
          </w:p>
        </w:tc>
        <w:tc>
          <w:tcPr>
            <w:tcW w:w="3402" w:type="dxa"/>
            <w:vAlign w:val="center"/>
          </w:tcPr>
          <w:p w14:paraId="74E86F8F" w14:textId="3DC1850C" w:rsidR="009C2073" w:rsidRPr="009C2073" w:rsidRDefault="009C2073" w:rsidP="00DB0725">
            <w:pPr>
              <w:spacing w:before="240"/>
              <w:jc w:val="center"/>
              <w:rPr>
                <w:b/>
                <w:bCs/>
              </w:rPr>
            </w:pPr>
            <w:r w:rsidRPr="009C2073">
              <w:rPr>
                <w:rFonts w:ascii="Calibri" w:eastAsia="Times New Roman" w:hAnsi="Calibri" w:cs="Calibri"/>
                <w:b/>
                <w:bCs/>
                <w:color w:val="000000"/>
                <w:lang w:eastAsia="sk-SK"/>
              </w:rPr>
              <w:t>Navrhovaná úprava ustanovenia</w:t>
            </w:r>
            <w:r w:rsidR="00791CD5">
              <w:rPr>
                <w:rFonts w:ascii="Calibri" w:eastAsia="Times New Roman" w:hAnsi="Calibri" w:cs="Calibri"/>
                <w:b/>
                <w:bCs/>
                <w:color w:val="000000"/>
                <w:lang w:eastAsia="sk-SK"/>
              </w:rPr>
              <w:br/>
            </w:r>
            <w:r w:rsidR="00791CD5" w:rsidRPr="00E37520">
              <w:rPr>
                <w:rFonts w:ascii="Calibri" w:hAnsi="Calibri" w:cs="Calibri"/>
                <w:color w:val="000000"/>
                <w:sz w:val="18"/>
                <w:szCs w:val="18"/>
                <w:lang w:eastAsia="sk-SK"/>
              </w:rPr>
              <w:t>(text pripomienkovaného ustanovenia s úpravou v</w:t>
            </w:r>
            <w:r w:rsidR="00E37520" w:rsidRPr="00E37520">
              <w:rPr>
                <w:rFonts w:ascii="Calibri" w:hAnsi="Calibri" w:cs="Calibri"/>
                <w:color w:val="000000"/>
                <w:sz w:val="18"/>
                <w:szCs w:val="18"/>
                <w:lang w:eastAsia="sk-SK"/>
              </w:rPr>
              <w:t> režime sledovania zmien)</w:t>
            </w:r>
          </w:p>
        </w:tc>
        <w:tc>
          <w:tcPr>
            <w:tcW w:w="6379" w:type="dxa"/>
            <w:vAlign w:val="center"/>
          </w:tcPr>
          <w:p w14:paraId="140CC666" w14:textId="14B51556" w:rsidR="009C2073" w:rsidRPr="009C2073" w:rsidRDefault="00E37520" w:rsidP="00DB0725">
            <w:pPr>
              <w:spacing w:before="240"/>
              <w:jc w:val="center"/>
              <w:rPr>
                <w:b/>
                <w:bCs/>
              </w:rPr>
            </w:pPr>
            <w:r>
              <w:rPr>
                <w:rFonts w:ascii="Calibri" w:eastAsia="Times New Roman" w:hAnsi="Calibri" w:cs="Calibri"/>
                <w:b/>
                <w:bCs/>
                <w:color w:val="000000"/>
                <w:lang w:eastAsia="sk-SK"/>
              </w:rPr>
              <w:t>Slovné o</w:t>
            </w:r>
            <w:r w:rsidR="00EE56BD" w:rsidRPr="009C2073">
              <w:rPr>
                <w:rFonts w:ascii="Calibri" w:eastAsia="Times New Roman" w:hAnsi="Calibri" w:cs="Calibri"/>
                <w:b/>
                <w:bCs/>
                <w:color w:val="000000"/>
                <w:lang w:eastAsia="sk-SK"/>
              </w:rPr>
              <w:t>dôvodnenie</w:t>
            </w:r>
            <w:r>
              <w:rPr>
                <w:rFonts w:ascii="Calibri" w:eastAsia="Times New Roman" w:hAnsi="Calibri" w:cs="Calibri"/>
                <w:b/>
                <w:bCs/>
                <w:color w:val="000000"/>
                <w:lang w:eastAsia="sk-SK"/>
              </w:rPr>
              <w:t xml:space="preserve"> navrhovanej </w:t>
            </w:r>
            <w:r w:rsidR="00C12C7F">
              <w:rPr>
                <w:rFonts w:ascii="Calibri" w:eastAsia="Times New Roman" w:hAnsi="Calibri" w:cs="Calibri"/>
                <w:b/>
                <w:bCs/>
                <w:color w:val="000000"/>
                <w:lang w:eastAsia="sk-SK"/>
              </w:rPr>
              <w:t>úpravy</w:t>
            </w:r>
            <w:r w:rsidR="00D55EA3">
              <w:rPr>
                <w:rFonts w:ascii="Calibri" w:eastAsia="Times New Roman" w:hAnsi="Calibri" w:cs="Calibri"/>
                <w:b/>
                <w:bCs/>
                <w:color w:val="000000"/>
                <w:lang w:eastAsia="sk-SK"/>
              </w:rPr>
              <w:t xml:space="preserve"> / vyjadrenie </w:t>
            </w:r>
            <w:r w:rsidR="0094386C">
              <w:rPr>
                <w:rFonts w:ascii="Calibri" w:eastAsia="Times New Roman" w:hAnsi="Calibri" w:cs="Calibri"/>
                <w:b/>
                <w:bCs/>
                <w:color w:val="000000"/>
                <w:lang w:eastAsia="sk-SK"/>
              </w:rPr>
              <w:t xml:space="preserve">k ustanoveniu </w:t>
            </w:r>
          </w:p>
        </w:tc>
        <w:tc>
          <w:tcPr>
            <w:tcW w:w="1701" w:type="dxa"/>
            <w:vAlign w:val="center"/>
          </w:tcPr>
          <w:p w14:paraId="4923FDDD" w14:textId="34A09B5D" w:rsidR="009C2073" w:rsidRPr="009C2073" w:rsidRDefault="009C2073" w:rsidP="00DB0725">
            <w:pPr>
              <w:spacing w:before="240"/>
              <w:jc w:val="center"/>
              <w:rPr>
                <w:b/>
                <w:bCs/>
              </w:rPr>
            </w:pPr>
            <w:r w:rsidRPr="009C2073">
              <w:rPr>
                <w:b/>
                <w:bCs/>
              </w:rPr>
              <w:t>Ďalšie informácie</w:t>
            </w:r>
            <w:r>
              <w:rPr>
                <w:b/>
                <w:bCs/>
              </w:rPr>
              <w:br/>
            </w:r>
            <w:r w:rsidRPr="00DB1462">
              <w:rPr>
                <w:sz w:val="18"/>
                <w:szCs w:val="18"/>
              </w:rPr>
              <w:t>(voliteľné)</w:t>
            </w:r>
          </w:p>
        </w:tc>
      </w:tr>
      <w:tr w:rsidR="002D58B0" w14:paraId="7FB44545" w14:textId="77777777" w:rsidTr="002D58B0">
        <w:tc>
          <w:tcPr>
            <w:tcW w:w="682" w:type="dxa"/>
            <w:vAlign w:val="center"/>
          </w:tcPr>
          <w:p w14:paraId="5E6AA72D" w14:textId="2E7ECA12" w:rsidR="002D58B0" w:rsidRDefault="002D58B0" w:rsidP="002D58B0">
            <w:pPr>
              <w:pStyle w:val="Odsekzoznamu"/>
              <w:numPr>
                <w:ilvl w:val="0"/>
                <w:numId w:val="1"/>
              </w:numPr>
              <w:tabs>
                <w:tab w:val="left" w:pos="360"/>
              </w:tabs>
              <w:jc w:val="center"/>
            </w:pPr>
          </w:p>
        </w:tc>
        <w:tc>
          <w:tcPr>
            <w:tcW w:w="3282" w:type="dxa"/>
          </w:tcPr>
          <w:p w14:paraId="3C9C5A6A" w14:textId="55EE089E" w:rsidR="002D58B0" w:rsidRPr="00DE7FB3" w:rsidRDefault="002D58B0" w:rsidP="002D58B0">
            <w:pPr>
              <w:rPr>
                <w:rFonts w:ascii="Calibri" w:eastAsia="Times New Roman" w:hAnsi="Calibri" w:cs="Calibri"/>
                <w:b/>
                <w:bCs/>
                <w:color w:val="000000"/>
                <w:lang w:eastAsia="sk-SK"/>
              </w:rPr>
            </w:pPr>
            <w:r>
              <w:rPr>
                <w:rFonts w:ascii="AppleSystemUIFont" w:hAnsi="AppleSystemUIFont" w:cs="AppleSystemUIFont"/>
                <w:sz w:val="24"/>
                <w:szCs w:val="24"/>
              </w:rPr>
              <w:t>edc_api_komunikacna_matica_v1_91.xlsx</w:t>
            </w:r>
            <w:r>
              <w:rPr>
                <w:rFonts w:ascii="AppleSystemUIFont" w:hAnsi="AppleSystemUIFont" w:cs="AppleSystemUIFont"/>
                <w:sz w:val="24"/>
                <w:szCs w:val="24"/>
              </w:rPr>
              <w:br/>
            </w:r>
            <w:r>
              <w:rPr>
                <w:rFonts w:ascii="AppleSystemUIFont" w:eastAsia="Times New Roman" w:hAnsi="AppleSystemUIFont" w:cs="AppleSystemUIFont"/>
                <w:sz w:val="24"/>
                <w:szCs w:val="24"/>
                <w:lang w:eastAsia="sk-SK"/>
              </w:rPr>
              <w:t xml:space="preserve">záložka </w:t>
            </w:r>
            <w:r w:rsidRPr="006C0924">
              <w:rPr>
                <w:rFonts w:ascii="AppleSystemUIFont" w:eastAsia="Times New Roman" w:hAnsi="AppleSystemUIFont" w:cs="AppleSystemUIFont"/>
                <w:sz w:val="24"/>
                <w:szCs w:val="24"/>
                <w:lang w:eastAsia="sk-SK"/>
              </w:rPr>
              <w:t>DOD</w:t>
            </w:r>
          </w:p>
        </w:tc>
        <w:tc>
          <w:tcPr>
            <w:tcW w:w="3402" w:type="dxa"/>
          </w:tcPr>
          <w:p w14:paraId="27CD6AE5" w14:textId="77777777" w:rsidR="002D58B0" w:rsidRDefault="002D58B0" w:rsidP="002D58B0">
            <w:pPr>
              <w:rPr>
                <w:rFonts w:ascii="Calibri" w:eastAsia="Times New Roman" w:hAnsi="Calibri" w:cs="Calibri"/>
                <w:color w:val="000000"/>
                <w:lang w:eastAsia="sk-SK"/>
              </w:rPr>
            </w:pPr>
            <w:r w:rsidRPr="0009780C">
              <w:rPr>
                <w:rFonts w:ascii="Calibri" w:eastAsia="Times New Roman" w:hAnsi="Calibri" w:cs="Calibri"/>
                <w:i/>
                <w:iCs/>
                <w:color w:val="000000"/>
                <w:lang w:eastAsia="sk-SK"/>
              </w:rPr>
              <w:t>Dátum publikácie špecifikácie</w:t>
            </w:r>
            <w:r>
              <w:rPr>
                <w:rFonts w:ascii="Calibri" w:eastAsia="Times New Roman" w:hAnsi="Calibri" w:cs="Calibri"/>
                <w:color w:val="000000"/>
                <w:lang w:eastAsia="sk-SK"/>
              </w:rPr>
              <w:br/>
              <w:t xml:space="preserve">pre DOD_5 až DOD_10 opraviť na </w:t>
            </w:r>
            <w:r w:rsidRPr="006C0924">
              <w:rPr>
                <w:rFonts w:ascii="Calibri" w:eastAsia="Times New Roman" w:hAnsi="Calibri" w:cs="Calibri"/>
                <w:color w:val="000000"/>
                <w:lang w:eastAsia="sk-SK"/>
              </w:rPr>
              <w:t>1</w:t>
            </w:r>
            <w:r>
              <w:rPr>
                <w:rFonts w:ascii="Calibri" w:eastAsia="Times New Roman" w:hAnsi="Calibri" w:cs="Calibri"/>
                <w:color w:val="000000"/>
                <w:lang w:eastAsia="sk-SK"/>
              </w:rPr>
              <w:t>6</w:t>
            </w:r>
            <w:r w:rsidRPr="006C0924">
              <w:rPr>
                <w:rFonts w:ascii="Calibri" w:eastAsia="Times New Roman" w:hAnsi="Calibri" w:cs="Calibri"/>
                <w:color w:val="000000"/>
                <w:lang w:eastAsia="sk-SK"/>
              </w:rPr>
              <w:t>.6.2025</w:t>
            </w:r>
            <w:r>
              <w:rPr>
                <w:rFonts w:ascii="Calibri" w:eastAsia="Times New Roman" w:hAnsi="Calibri" w:cs="Calibri"/>
                <w:color w:val="000000"/>
                <w:lang w:eastAsia="sk-SK"/>
              </w:rPr>
              <w:t>.</w:t>
            </w:r>
          </w:p>
          <w:p w14:paraId="0E8A9056" w14:textId="77777777" w:rsidR="002D58B0" w:rsidRDefault="002D58B0" w:rsidP="002D58B0">
            <w:pPr>
              <w:rPr>
                <w:rFonts w:ascii="Calibri" w:eastAsia="Times New Roman" w:hAnsi="Calibri" w:cs="Calibri"/>
                <w:color w:val="000000"/>
                <w:lang w:eastAsia="sk-SK"/>
              </w:rPr>
            </w:pPr>
          </w:p>
          <w:p w14:paraId="74CFEF1B" w14:textId="77777777" w:rsidR="002D58B0" w:rsidRDefault="002D58B0" w:rsidP="002D58B0">
            <w:pPr>
              <w:rPr>
                <w:rFonts w:ascii="Calibri" w:eastAsia="Times New Roman" w:hAnsi="Calibri" w:cs="Calibri"/>
                <w:color w:val="000000"/>
                <w:lang w:eastAsia="sk-SK"/>
              </w:rPr>
            </w:pPr>
            <w:r w:rsidRPr="0009780C">
              <w:rPr>
                <w:rFonts w:ascii="Calibri" w:eastAsia="Times New Roman" w:hAnsi="Calibri" w:cs="Calibri"/>
                <w:i/>
                <w:iCs/>
                <w:color w:val="000000"/>
                <w:lang w:eastAsia="sk-SK"/>
              </w:rPr>
              <w:t>Dátum plánovaného nasadenia v OKTE - nutná registrácia ÚT</w:t>
            </w:r>
            <w:r>
              <w:rPr>
                <w:rFonts w:ascii="Calibri" w:eastAsia="Times New Roman" w:hAnsi="Calibri" w:cs="Calibri"/>
                <w:color w:val="000000"/>
                <w:lang w:eastAsia="sk-SK"/>
              </w:rPr>
              <w:t xml:space="preserve"> pre DOD_5 až DOD_10 opraviť minimálne na 60 dní od zverejnenia finálnej verzie TŠVD.</w:t>
            </w:r>
          </w:p>
          <w:p w14:paraId="55457204"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6814E407" w14:textId="77777777" w:rsidR="002D58B0" w:rsidRDefault="002D58B0" w:rsidP="002D58B0">
            <w:pPr>
              <w:rPr>
                <w:rFonts w:ascii="Calibri" w:eastAsia="Times New Roman" w:hAnsi="Calibri" w:cs="Calibri"/>
                <w:color w:val="000000"/>
                <w:lang w:eastAsia="sk-SK"/>
              </w:rPr>
            </w:pPr>
            <w:r>
              <w:rPr>
                <w:rFonts w:ascii="Calibri" w:eastAsia="Times New Roman" w:hAnsi="Calibri" w:cs="Calibri"/>
                <w:color w:val="000000"/>
                <w:lang w:eastAsia="sk-SK"/>
              </w:rPr>
              <w:t>Uvádzané termíny zverejnenia TŠVD, pripomienkovania a účinnosti zmien sú nekonzistentné a v rozpore s Vyhláškou ÚRSO č. </w:t>
            </w:r>
            <w:r w:rsidRPr="00CC28E6">
              <w:rPr>
                <w:rFonts w:ascii="Calibri" w:eastAsia="Times New Roman" w:hAnsi="Calibri" w:cs="Calibri"/>
                <w:color w:val="000000"/>
                <w:lang w:eastAsia="sk-SK"/>
              </w:rPr>
              <w:t>207/2023 Z. z</w:t>
            </w:r>
            <w:r>
              <w:rPr>
                <w:rFonts w:ascii="Calibri" w:eastAsia="Times New Roman" w:hAnsi="Calibri" w:cs="Calibri"/>
                <w:color w:val="000000"/>
                <w:lang w:eastAsia="sk-SK"/>
              </w:rPr>
              <w:t>. </w:t>
            </w:r>
            <w:r w:rsidRPr="00CC28E6">
              <w:rPr>
                <w:rFonts w:ascii="Calibri" w:eastAsia="Times New Roman" w:hAnsi="Calibri" w:cs="Calibri"/>
                <w:color w:val="000000"/>
                <w:lang w:eastAsia="sk-SK"/>
              </w:rPr>
              <w:t>§ 41</w:t>
            </w:r>
            <w:r>
              <w:rPr>
                <w:rFonts w:ascii="Calibri" w:eastAsia="Times New Roman" w:hAnsi="Calibri" w:cs="Calibri"/>
                <w:color w:val="000000"/>
                <w:lang w:eastAsia="sk-SK"/>
              </w:rPr>
              <w:t xml:space="preserve"> ods. 11 a 12. </w:t>
            </w:r>
          </w:p>
          <w:p w14:paraId="047CDF40" w14:textId="77777777" w:rsidR="002D58B0" w:rsidRDefault="002D58B0" w:rsidP="002D58B0">
            <w:pPr>
              <w:rPr>
                <w:rFonts w:ascii="Calibri" w:eastAsia="Times New Roman" w:hAnsi="Calibri" w:cs="Calibri"/>
                <w:color w:val="000000"/>
                <w:lang w:eastAsia="sk-SK"/>
              </w:rPr>
            </w:pPr>
            <w:r w:rsidRPr="006C0924">
              <w:rPr>
                <w:rFonts w:ascii="Calibri" w:eastAsia="Times New Roman" w:hAnsi="Calibri" w:cs="Calibri"/>
                <w:color w:val="000000"/>
                <w:lang w:eastAsia="sk-SK"/>
              </w:rPr>
              <w:t xml:space="preserve">TŠVD </w:t>
            </w:r>
            <w:r>
              <w:rPr>
                <w:rFonts w:ascii="Calibri" w:eastAsia="Times New Roman" w:hAnsi="Calibri" w:cs="Calibri"/>
                <w:color w:val="000000"/>
                <w:lang w:eastAsia="sk-SK"/>
              </w:rPr>
              <w:t xml:space="preserve">bola sprístupnená na verejnú konzultáciu </w:t>
            </w:r>
            <w:r w:rsidRPr="0009780C">
              <w:rPr>
                <w:rFonts w:ascii="Calibri" w:eastAsia="Times New Roman" w:hAnsi="Calibri" w:cs="Calibri"/>
                <w:b/>
                <w:bCs/>
                <w:color w:val="000000"/>
                <w:lang w:eastAsia="sk-SK"/>
              </w:rPr>
              <w:t>16.6.2025</w:t>
            </w:r>
            <w:r>
              <w:rPr>
                <w:rFonts w:ascii="Calibri" w:eastAsia="Times New Roman" w:hAnsi="Calibri" w:cs="Calibri"/>
                <w:color w:val="000000"/>
                <w:lang w:eastAsia="sk-SK"/>
              </w:rPr>
              <w:t xml:space="preserve"> s možnosťou pripomienkovania do </w:t>
            </w:r>
            <w:r w:rsidRPr="0009780C">
              <w:rPr>
                <w:rFonts w:ascii="Calibri" w:eastAsia="Times New Roman" w:hAnsi="Calibri" w:cs="Calibri"/>
                <w:b/>
                <w:bCs/>
                <w:color w:val="000000"/>
                <w:lang w:eastAsia="sk-SK"/>
              </w:rPr>
              <w:t>26.6.2025</w:t>
            </w:r>
            <w:r>
              <w:rPr>
                <w:rFonts w:ascii="Calibri" w:eastAsia="Times New Roman" w:hAnsi="Calibri" w:cs="Calibri"/>
                <w:color w:val="000000"/>
                <w:lang w:eastAsia="sk-SK"/>
              </w:rPr>
              <w:t xml:space="preserve"> (správne):</w:t>
            </w:r>
          </w:p>
          <w:p w14:paraId="458D53A5" w14:textId="77777777" w:rsidR="002D58B0" w:rsidRDefault="002D58B0" w:rsidP="002D58B0">
            <w:pPr>
              <w:rPr>
                <w:rFonts w:ascii="Calibri" w:eastAsia="Times New Roman" w:hAnsi="Calibri" w:cs="Calibri"/>
                <w:color w:val="000000"/>
                <w:lang w:eastAsia="sk-SK"/>
              </w:rPr>
            </w:pPr>
            <w:hyperlink r:id="rId9" w:history="1">
              <w:r w:rsidRPr="008C33B1">
                <w:rPr>
                  <w:rStyle w:val="Hypertextovprepojenie"/>
                  <w:rFonts w:ascii="Calibri" w:eastAsia="Times New Roman" w:hAnsi="Calibri" w:cs="Calibri"/>
                  <w:lang w:eastAsia="sk-SK"/>
                </w:rPr>
                <w:t>https://www.okte.sk/sk/informacie/oznamy/2025-06-16-tsvd-edc-verzia-1-42/</w:t>
              </w:r>
            </w:hyperlink>
          </w:p>
          <w:p w14:paraId="59CEC006" w14:textId="77777777" w:rsidR="002D58B0" w:rsidRDefault="002D58B0" w:rsidP="002D58B0">
            <w:pPr>
              <w:rPr>
                <w:rFonts w:ascii="Calibri" w:eastAsia="Times New Roman" w:hAnsi="Calibri" w:cs="Calibri"/>
                <w:color w:val="000000"/>
                <w:lang w:eastAsia="sk-SK"/>
              </w:rPr>
            </w:pPr>
            <w:r>
              <w:rPr>
                <w:rFonts w:ascii="Calibri" w:eastAsia="Times New Roman" w:hAnsi="Calibri" w:cs="Calibri"/>
                <w:color w:val="000000"/>
                <w:lang w:eastAsia="sk-SK"/>
              </w:rPr>
              <w:t xml:space="preserve">Oznam odkazuje na stránku, kde sa vyžaduje pripomienkovanie do  </w:t>
            </w:r>
            <w:r w:rsidRPr="0009780C">
              <w:rPr>
                <w:rFonts w:ascii="Calibri" w:eastAsia="Times New Roman" w:hAnsi="Calibri" w:cs="Calibri"/>
                <w:b/>
                <w:bCs/>
                <w:color w:val="000000"/>
                <w:lang w:eastAsia="sk-SK"/>
              </w:rPr>
              <w:t>23.6.2025</w:t>
            </w:r>
            <w:r>
              <w:rPr>
                <w:rFonts w:ascii="Calibri" w:eastAsia="Times New Roman" w:hAnsi="Calibri" w:cs="Calibri"/>
                <w:color w:val="000000"/>
                <w:lang w:eastAsia="sk-SK"/>
              </w:rPr>
              <w:t xml:space="preserve"> (nesprávne).</w:t>
            </w:r>
          </w:p>
          <w:p w14:paraId="6BA99346" w14:textId="77777777" w:rsidR="002D58B0" w:rsidRDefault="002D58B0" w:rsidP="002D58B0">
            <w:pPr>
              <w:rPr>
                <w:rFonts w:ascii="Calibri" w:eastAsia="Times New Roman" w:hAnsi="Calibri" w:cs="Calibri"/>
                <w:color w:val="000000"/>
                <w:lang w:eastAsia="sk-SK"/>
              </w:rPr>
            </w:pPr>
            <w:hyperlink r:id="rId10" w:history="1">
              <w:r w:rsidRPr="008C33B1">
                <w:rPr>
                  <w:rStyle w:val="Hypertextovprepojenie"/>
                  <w:rFonts w:ascii="Calibri" w:eastAsia="Times New Roman" w:hAnsi="Calibri" w:cs="Calibri"/>
                  <w:lang w:eastAsia="sk-SK"/>
                </w:rPr>
                <w:t>https://www.okte.sk/sk/edc/tsvd-edc/pripomienkovanie-tsvd/</w:t>
              </w:r>
            </w:hyperlink>
          </w:p>
          <w:p w14:paraId="6383D040" w14:textId="77777777" w:rsidR="002D58B0" w:rsidRDefault="002D58B0" w:rsidP="002D58B0">
            <w:pPr>
              <w:rPr>
                <w:rFonts w:ascii="Calibri" w:eastAsia="Times New Roman" w:hAnsi="Calibri" w:cs="Calibri"/>
                <w:color w:val="000000"/>
                <w:lang w:eastAsia="sk-SK"/>
              </w:rPr>
            </w:pPr>
            <w:r>
              <w:rPr>
                <w:rFonts w:ascii="Calibri" w:eastAsia="Times New Roman" w:hAnsi="Calibri" w:cs="Calibri"/>
                <w:color w:val="000000"/>
                <w:lang w:eastAsia="sk-SK"/>
              </w:rPr>
              <w:t xml:space="preserve">Komunikačná matica uvádza: </w:t>
            </w:r>
          </w:p>
          <w:p w14:paraId="52D90FC6" w14:textId="77777777" w:rsidR="002D58B0" w:rsidRDefault="002D58B0" w:rsidP="002D58B0">
            <w:pPr>
              <w:pStyle w:val="Odsekzoznamu"/>
              <w:numPr>
                <w:ilvl w:val="0"/>
                <w:numId w:val="2"/>
              </w:numPr>
              <w:rPr>
                <w:rFonts w:ascii="Calibri" w:eastAsia="Times New Roman" w:hAnsi="Calibri" w:cs="Calibri"/>
                <w:color w:val="000000"/>
                <w:lang w:eastAsia="sk-SK"/>
              </w:rPr>
            </w:pPr>
            <w:r w:rsidRPr="0009780C">
              <w:rPr>
                <w:rFonts w:ascii="Calibri" w:eastAsia="Times New Roman" w:hAnsi="Calibri" w:cs="Calibri"/>
                <w:color w:val="000000"/>
                <w:lang w:eastAsia="sk-SK"/>
              </w:rPr>
              <w:t xml:space="preserve">termín publikácie špecifikácie </w:t>
            </w:r>
            <w:r w:rsidRPr="0009780C">
              <w:rPr>
                <w:rFonts w:ascii="Calibri" w:eastAsia="Times New Roman" w:hAnsi="Calibri" w:cs="Calibri"/>
                <w:b/>
                <w:bCs/>
                <w:color w:val="000000"/>
                <w:lang w:eastAsia="sk-SK"/>
              </w:rPr>
              <w:t>12.6.2025</w:t>
            </w:r>
            <w:r>
              <w:rPr>
                <w:rFonts w:ascii="Calibri" w:eastAsia="Times New Roman" w:hAnsi="Calibri" w:cs="Calibri"/>
                <w:color w:val="000000"/>
                <w:lang w:eastAsia="sk-SK"/>
              </w:rPr>
              <w:t xml:space="preserve"> (nesprávne – má byť 16.6.2025)</w:t>
            </w:r>
          </w:p>
          <w:p w14:paraId="6C3F07AD" w14:textId="77777777" w:rsidR="002D58B0" w:rsidRPr="0009780C" w:rsidRDefault="002D58B0" w:rsidP="002D58B0">
            <w:pPr>
              <w:pStyle w:val="Odsekzoznamu"/>
              <w:numPr>
                <w:ilvl w:val="0"/>
                <w:numId w:val="2"/>
              </w:numPr>
              <w:rPr>
                <w:rFonts w:ascii="Calibri" w:eastAsia="Times New Roman" w:hAnsi="Calibri" w:cs="Calibri"/>
                <w:color w:val="000000"/>
                <w:lang w:eastAsia="sk-SK"/>
              </w:rPr>
            </w:pPr>
            <w:r>
              <w:rPr>
                <w:rFonts w:ascii="Calibri" w:eastAsia="Times New Roman" w:hAnsi="Calibri" w:cs="Calibri"/>
                <w:color w:val="000000"/>
                <w:lang w:eastAsia="sk-SK"/>
              </w:rPr>
              <w:t>d</w:t>
            </w:r>
            <w:r w:rsidRPr="0009780C">
              <w:rPr>
                <w:rFonts w:ascii="Calibri" w:eastAsia="Times New Roman" w:hAnsi="Calibri" w:cs="Calibri"/>
                <w:color w:val="000000"/>
                <w:lang w:eastAsia="sk-SK"/>
              </w:rPr>
              <w:t>átum plánovaného nasadenia</w:t>
            </w:r>
            <w:r>
              <w:rPr>
                <w:rFonts w:ascii="Calibri" w:eastAsia="Times New Roman" w:hAnsi="Calibri" w:cs="Calibri"/>
                <w:color w:val="000000"/>
                <w:lang w:eastAsia="sk-SK"/>
              </w:rPr>
              <w:t xml:space="preserve"> </w:t>
            </w:r>
            <w:r w:rsidRPr="0009780C">
              <w:rPr>
                <w:rFonts w:ascii="Calibri" w:eastAsia="Times New Roman" w:hAnsi="Calibri" w:cs="Calibri"/>
                <w:b/>
                <w:bCs/>
                <w:color w:val="000000"/>
                <w:lang w:eastAsia="sk-SK"/>
              </w:rPr>
              <w:t>12.8.2025</w:t>
            </w:r>
            <w:r>
              <w:rPr>
                <w:rFonts w:ascii="Calibri" w:eastAsia="Times New Roman" w:hAnsi="Calibri" w:cs="Calibri"/>
                <w:color w:val="000000"/>
                <w:lang w:eastAsia="sk-SK"/>
              </w:rPr>
              <w:t xml:space="preserve"> (nesprávne – má byť minimálne 60 dní od uverejnenia finálnej TŠVD so zapracovanými pripomienkami, uvedený dátum je v nesúlade s legislatívnymi časovými lehotami)</w:t>
            </w:r>
          </w:p>
          <w:p w14:paraId="49167581" w14:textId="77777777" w:rsidR="002D58B0" w:rsidRDefault="002D58B0" w:rsidP="002D58B0">
            <w:pPr>
              <w:rPr>
                <w:rFonts w:ascii="Calibri" w:eastAsia="Times New Roman" w:hAnsi="Calibri" w:cs="Calibri"/>
                <w:color w:val="000000"/>
                <w:lang w:eastAsia="sk-SK"/>
              </w:rPr>
            </w:pPr>
            <w:hyperlink r:id="rId11" w:history="1">
              <w:r w:rsidRPr="008C33B1">
                <w:rPr>
                  <w:rStyle w:val="Hypertextovprepojenie"/>
                  <w:rFonts w:ascii="Calibri" w:eastAsia="Times New Roman" w:hAnsi="Calibri" w:cs="Calibri"/>
                  <w:lang w:eastAsia="sk-SK"/>
                </w:rPr>
                <w:t>https://www.okte.sk/media/j1gbwnra/edc_api_komunikacna_matica_v1_91.xlsx</w:t>
              </w:r>
            </w:hyperlink>
          </w:p>
          <w:p w14:paraId="7DA6A0DD" w14:textId="77777777" w:rsidR="002D58B0" w:rsidRDefault="002D58B0" w:rsidP="002D58B0">
            <w:pPr>
              <w:rPr>
                <w:rFonts w:ascii="Calibri" w:eastAsia="Times New Roman" w:hAnsi="Calibri" w:cs="Calibri"/>
                <w:color w:val="000000"/>
                <w:lang w:eastAsia="sk-SK"/>
              </w:rPr>
            </w:pPr>
            <w:r w:rsidRPr="00CC28E6">
              <w:rPr>
                <w:rFonts w:ascii="Calibri" w:eastAsia="Times New Roman" w:hAnsi="Calibri" w:cs="Calibri"/>
                <w:color w:val="000000"/>
                <w:lang w:eastAsia="sk-SK"/>
              </w:rPr>
              <w:t>§ 41</w:t>
            </w:r>
            <w:r>
              <w:rPr>
                <w:rFonts w:ascii="Calibri" w:eastAsia="Times New Roman" w:hAnsi="Calibri" w:cs="Calibri"/>
                <w:color w:val="000000"/>
                <w:lang w:eastAsia="sk-SK"/>
              </w:rPr>
              <w:t xml:space="preserve"> ods. 11</w:t>
            </w:r>
          </w:p>
          <w:p w14:paraId="7C7637AA" w14:textId="77777777" w:rsidR="002D58B0" w:rsidRDefault="002D58B0" w:rsidP="002D58B0">
            <w:pPr>
              <w:rPr>
                <w:rFonts w:ascii="Calibri" w:eastAsia="Times New Roman" w:hAnsi="Calibri" w:cs="Calibri"/>
                <w:color w:val="000000"/>
                <w:lang w:eastAsia="sk-SK"/>
              </w:rPr>
            </w:pPr>
            <w:r w:rsidRPr="006C0924">
              <w:rPr>
                <w:rFonts w:ascii="Calibri" w:eastAsia="Times New Roman" w:hAnsi="Calibri" w:cs="Calibri"/>
                <w:color w:val="000000"/>
                <w:lang w:eastAsia="sk-SK"/>
              </w:rPr>
              <w:t xml:space="preserve">Na webovom sídle organizátora krátkodobého trhu s elektrinou sa uverejňuje návrh zmien v technickej špecifikácii organizátora a informujú sa o tom dotknutí účastníci trhu. Účastníci trhu sú </w:t>
            </w:r>
            <w:r w:rsidRPr="006C0924">
              <w:rPr>
                <w:rFonts w:ascii="Calibri" w:eastAsia="Times New Roman" w:hAnsi="Calibri" w:cs="Calibri"/>
                <w:color w:val="000000"/>
                <w:lang w:eastAsia="sk-SK"/>
              </w:rPr>
              <w:lastRenderedPageBreak/>
              <w:t xml:space="preserve">oprávnení </w:t>
            </w:r>
            <w:r w:rsidRPr="00CC28E6">
              <w:rPr>
                <w:rFonts w:ascii="Calibri" w:eastAsia="Times New Roman" w:hAnsi="Calibri" w:cs="Calibri"/>
                <w:b/>
                <w:bCs/>
                <w:color w:val="000000"/>
                <w:lang w:eastAsia="sk-SK"/>
              </w:rPr>
              <w:t>do desať dní po uverejnení návrhu doručiť organizátorovi krátkodobého trhu s elektrinou svoje pripomienky.</w:t>
            </w:r>
            <w:r w:rsidRPr="006C0924">
              <w:rPr>
                <w:rFonts w:ascii="Calibri" w:eastAsia="Times New Roman" w:hAnsi="Calibri" w:cs="Calibri"/>
                <w:color w:val="000000"/>
                <w:lang w:eastAsia="sk-SK"/>
              </w:rPr>
              <w:t xml:space="preserve"> Pripomienky sa vyhodnotia a výsledok vyhodnotenia organizátora krátkodobého trhu s elektrinou, spolu s odôvodnením, sa uverejnia do 20 dní po termíne na uplatňovanie pripomienok. </w:t>
            </w:r>
            <w:r w:rsidRPr="00CC28E6">
              <w:rPr>
                <w:rFonts w:ascii="Calibri" w:eastAsia="Times New Roman" w:hAnsi="Calibri" w:cs="Calibri"/>
                <w:b/>
                <w:bCs/>
                <w:color w:val="000000"/>
                <w:lang w:eastAsia="sk-SK"/>
              </w:rPr>
              <w:t>Výsledný návrh sa uverejní 60 dní pred účinnosťou zmeny technickej špecifikácie organizátora</w:t>
            </w:r>
            <w:r w:rsidRPr="006C0924">
              <w:rPr>
                <w:rFonts w:ascii="Calibri" w:eastAsia="Times New Roman" w:hAnsi="Calibri" w:cs="Calibri"/>
                <w:color w:val="000000"/>
                <w:lang w:eastAsia="sk-SK"/>
              </w:rPr>
              <w:t>. Účastníkovi trhu sa poskytne potrebná súčinnosť pri testovaní zmien technickej špecifikácie organizátora, že účastník trhu môže otestovať zmeny technickej špecifikácie organizátora najneskôr päť pracovných dní pred účinnosťou jej zmeny.</w:t>
            </w:r>
          </w:p>
          <w:p w14:paraId="5E427ED9" w14:textId="77777777" w:rsidR="002D58B0" w:rsidRDefault="002D58B0" w:rsidP="002D58B0">
            <w:pPr>
              <w:rPr>
                <w:rFonts w:ascii="Calibri" w:eastAsia="Times New Roman" w:hAnsi="Calibri" w:cs="Calibri"/>
                <w:color w:val="000000"/>
                <w:lang w:eastAsia="sk-SK"/>
              </w:rPr>
            </w:pPr>
            <w:r w:rsidRPr="00CC28E6">
              <w:rPr>
                <w:rFonts w:ascii="Calibri" w:eastAsia="Times New Roman" w:hAnsi="Calibri" w:cs="Calibri"/>
                <w:color w:val="000000"/>
                <w:lang w:eastAsia="sk-SK"/>
              </w:rPr>
              <w:t>§ 41</w:t>
            </w:r>
            <w:r>
              <w:rPr>
                <w:rFonts w:ascii="Calibri" w:eastAsia="Times New Roman" w:hAnsi="Calibri" w:cs="Calibri"/>
                <w:color w:val="000000"/>
                <w:lang w:eastAsia="sk-SK"/>
              </w:rPr>
              <w:t xml:space="preserve"> ods. 12</w:t>
            </w:r>
          </w:p>
          <w:p w14:paraId="6433F7AA" w14:textId="3809420B" w:rsidR="002D58B0" w:rsidRPr="002B640F" w:rsidRDefault="002D58B0" w:rsidP="002D58B0">
            <w:pPr>
              <w:rPr>
                <w:rFonts w:ascii="Calibri" w:eastAsia="Times New Roman" w:hAnsi="Calibri" w:cs="Calibri"/>
                <w:b/>
                <w:bCs/>
                <w:color w:val="000000"/>
                <w:lang w:eastAsia="sk-SK"/>
              </w:rPr>
            </w:pPr>
            <w:r w:rsidRPr="006C0924">
              <w:rPr>
                <w:rFonts w:ascii="Calibri" w:eastAsia="Times New Roman" w:hAnsi="Calibri" w:cs="Calibri"/>
                <w:color w:val="000000"/>
                <w:lang w:eastAsia="sk-SK"/>
              </w:rPr>
              <w:t xml:space="preserve">Postup podľa odseku 11 sa neuplatní pri zmene alebo doplnení </w:t>
            </w:r>
            <w:r w:rsidRPr="00CC28E6">
              <w:rPr>
                <w:rFonts w:ascii="Calibri" w:eastAsia="Times New Roman" w:hAnsi="Calibri" w:cs="Calibri"/>
                <w:b/>
                <w:bCs/>
                <w:color w:val="000000"/>
                <w:lang w:eastAsia="sk-SK"/>
              </w:rPr>
              <w:t>v súvislosti s vydaním cenového rozhodnutia úradu</w:t>
            </w:r>
            <w:r w:rsidRPr="006C0924">
              <w:rPr>
                <w:rFonts w:ascii="Calibri" w:eastAsia="Times New Roman" w:hAnsi="Calibri" w:cs="Calibri"/>
                <w:color w:val="000000"/>
                <w:lang w:eastAsia="sk-SK"/>
              </w:rPr>
              <w:t>, pričom zmena technickej špecifikácie sa uverejní 30 dní pred jej účinnosťou.</w:t>
            </w:r>
          </w:p>
        </w:tc>
        <w:tc>
          <w:tcPr>
            <w:tcW w:w="1701" w:type="dxa"/>
          </w:tcPr>
          <w:p w14:paraId="38B12A65" w14:textId="56377976" w:rsidR="002D58B0" w:rsidRDefault="002D58B0" w:rsidP="002D58B0">
            <w:r>
              <w:lastRenderedPageBreak/>
              <w:t>Dátumy budú upravené v súlade s legislatívou.</w:t>
            </w:r>
          </w:p>
        </w:tc>
      </w:tr>
      <w:tr w:rsidR="002D58B0" w14:paraId="66C1D0DE" w14:textId="77777777" w:rsidTr="002D58B0">
        <w:tc>
          <w:tcPr>
            <w:tcW w:w="682" w:type="dxa"/>
            <w:vAlign w:val="center"/>
          </w:tcPr>
          <w:p w14:paraId="6689BF65" w14:textId="77777777" w:rsidR="002D58B0" w:rsidRDefault="002D58B0" w:rsidP="002D58B0">
            <w:pPr>
              <w:pStyle w:val="Odsekzoznamu"/>
              <w:numPr>
                <w:ilvl w:val="0"/>
                <w:numId w:val="1"/>
              </w:numPr>
              <w:tabs>
                <w:tab w:val="left" w:pos="360"/>
              </w:tabs>
              <w:jc w:val="center"/>
            </w:pPr>
          </w:p>
        </w:tc>
        <w:tc>
          <w:tcPr>
            <w:tcW w:w="3282" w:type="dxa"/>
          </w:tcPr>
          <w:p w14:paraId="4D80720A" w14:textId="293B7910" w:rsidR="002D58B0" w:rsidRPr="00DE7FB3" w:rsidRDefault="002D58B0" w:rsidP="002D58B0">
            <w:pPr>
              <w:rPr>
                <w:rFonts w:ascii="Calibri" w:eastAsia="Times New Roman" w:hAnsi="Calibri" w:cs="Calibri"/>
                <w:b/>
                <w:bCs/>
                <w:color w:val="000000"/>
                <w:lang w:eastAsia="sk-SK"/>
              </w:rPr>
            </w:pPr>
            <w:r>
              <w:rPr>
                <w:rFonts w:ascii="Calibri" w:eastAsia="Times New Roman" w:hAnsi="Calibri" w:cs="Calibri"/>
                <w:b/>
                <w:bCs/>
                <w:color w:val="000000"/>
                <w:lang w:eastAsia="sk-SK"/>
              </w:rPr>
              <w:t xml:space="preserve">TŠVD </w:t>
            </w:r>
            <w:r>
              <w:rPr>
                <w:rFonts w:ascii="Calibri" w:eastAsia="Times New Roman" w:hAnsi="Calibri" w:cs="Calibri"/>
                <w:b/>
                <w:bCs/>
                <w:color w:val="000000"/>
                <w:lang w:eastAsia="sk-SK"/>
              </w:rPr>
              <w:br/>
              <w:t>kapitola 2</w:t>
            </w:r>
            <w:r>
              <w:rPr>
                <w:rFonts w:ascii="Calibri" w:eastAsia="Times New Roman" w:hAnsi="Calibri" w:cs="Calibri"/>
                <w:b/>
                <w:bCs/>
                <w:color w:val="000000"/>
                <w:lang w:eastAsia="sk-SK"/>
              </w:rPr>
              <w:br/>
              <w:t xml:space="preserve">Tabuľka 1  </w:t>
            </w:r>
          </w:p>
        </w:tc>
        <w:tc>
          <w:tcPr>
            <w:tcW w:w="3402" w:type="dxa"/>
          </w:tcPr>
          <w:p w14:paraId="69A02271" w14:textId="77777777" w:rsidR="002D58B0" w:rsidRPr="00B04597" w:rsidRDefault="002D58B0" w:rsidP="002D58B0">
            <w:pPr>
              <w:rPr>
                <w:rFonts w:cstheme="minorHAnsi"/>
                <w:b/>
                <w:bCs/>
                <w:color w:val="000000"/>
                <w:kern w:val="24"/>
                <w:lang w:eastAsia="cs-CZ"/>
              </w:rPr>
            </w:pPr>
            <w:r w:rsidRPr="00B04597">
              <w:rPr>
                <w:rFonts w:cstheme="minorHAnsi"/>
                <w:b/>
                <w:bCs/>
                <w:color w:val="000000"/>
                <w:kern w:val="24"/>
                <w:lang w:eastAsia="cs-CZ"/>
              </w:rPr>
              <w:t>DOD_5</w:t>
            </w:r>
          </w:p>
          <w:p w14:paraId="3F563BC4" w14:textId="77777777" w:rsidR="002D58B0" w:rsidRPr="00B04597" w:rsidRDefault="002D58B0" w:rsidP="002D58B0">
            <w:pPr>
              <w:rPr>
                <w:rFonts w:cstheme="minorHAnsi"/>
                <w:color w:val="000000"/>
                <w:kern w:val="24"/>
                <w:lang w:eastAsia="cs-CZ"/>
              </w:rPr>
            </w:pPr>
            <w:r w:rsidRPr="00B04597">
              <w:rPr>
                <w:rFonts w:cstheme="minorHAnsi"/>
                <w:color w:val="000000"/>
                <w:kern w:val="24"/>
                <w:lang w:eastAsia="cs-CZ"/>
              </w:rPr>
              <w:t xml:space="preserve">Poskytuje dodávateľovi a subjektu zúčtovania dodávateľa automatizované rozhranie (email) pre získanie </w:t>
            </w:r>
            <w:r w:rsidRPr="00B04597">
              <w:rPr>
                <w:rFonts w:cstheme="minorHAnsi"/>
                <w:strike/>
                <w:color w:val="FF0000"/>
                <w:kern w:val="24"/>
                <w:lang w:eastAsia="cs-CZ"/>
              </w:rPr>
              <w:t>zoznamu SZE</w:t>
            </w:r>
            <w:r w:rsidRPr="00B04597">
              <w:rPr>
                <w:color w:val="FF0000"/>
              </w:rPr>
              <w:t xml:space="preserve"> </w:t>
            </w:r>
            <w:r w:rsidRPr="00B04597">
              <w:rPr>
                <w:rFonts w:cstheme="minorHAnsi"/>
                <w:color w:val="70AD47" w:themeColor="accent6"/>
                <w:kern w:val="24"/>
                <w:lang w:eastAsia="cs-CZ"/>
              </w:rPr>
              <w:t>získanie použitých metodík zdieľania pre zoznam SZE</w:t>
            </w:r>
            <w:r w:rsidRPr="00B04597">
              <w:rPr>
                <w:rFonts w:cstheme="minorHAnsi"/>
                <w:color w:val="000000"/>
                <w:kern w:val="24"/>
                <w:lang w:eastAsia="cs-CZ"/>
              </w:rPr>
              <w:t>, ktoré obsahujú aspoň jedno OOM evidované u daného DOD.</w:t>
            </w:r>
          </w:p>
          <w:p w14:paraId="6A3FAB90" w14:textId="77777777" w:rsidR="002D58B0" w:rsidRPr="00B04597" w:rsidRDefault="002D58B0" w:rsidP="002D58B0">
            <w:pPr>
              <w:rPr>
                <w:rFonts w:cstheme="minorHAnsi"/>
                <w:b/>
                <w:bCs/>
                <w:color w:val="000000"/>
                <w:kern w:val="24"/>
                <w:lang w:eastAsia="cs-CZ"/>
              </w:rPr>
            </w:pPr>
            <w:r w:rsidRPr="00B04597">
              <w:rPr>
                <w:rFonts w:cstheme="minorHAnsi"/>
                <w:b/>
                <w:bCs/>
                <w:color w:val="000000"/>
                <w:kern w:val="24"/>
                <w:lang w:eastAsia="cs-CZ"/>
              </w:rPr>
              <w:t>DOD_6</w:t>
            </w:r>
          </w:p>
          <w:p w14:paraId="27A59997" w14:textId="77777777" w:rsidR="002D58B0" w:rsidRDefault="002D58B0" w:rsidP="002D58B0">
            <w:pPr>
              <w:rPr>
                <w:rFonts w:cstheme="minorHAnsi"/>
                <w:color w:val="000000"/>
                <w:kern w:val="24"/>
                <w:sz w:val="18"/>
                <w:szCs w:val="18"/>
                <w:lang w:eastAsia="cs-CZ"/>
              </w:rPr>
            </w:pPr>
            <w:r w:rsidRPr="00B04597">
              <w:rPr>
                <w:rFonts w:cstheme="minorHAnsi"/>
                <w:color w:val="000000"/>
                <w:kern w:val="24"/>
                <w:lang w:eastAsia="cs-CZ"/>
              </w:rPr>
              <w:t>Poskytuje dodávateľovi a subjektu zúčtovania dodávateľa automatizované rozhranie (</w:t>
            </w:r>
            <w:proofErr w:type="spellStart"/>
            <w:r w:rsidRPr="00B04597">
              <w:rPr>
                <w:rFonts w:cstheme="minorHAnsi"/>
                <w:color w:val="000000"/>
                <w:kern w:val="24"/>
                <w:lang w:eastAsia="cs-CZ"/>
              </w:rPr>
              <w:t>webservice</w:t>
            </w:r>
            <w:proofErr w:type="spellEnd"/>
            <w:r w:rsidRPr="00B04597">
              <w:rPr>
                <w:rFonts w:cstheme="minorHAnsi"/>
                <w:color w:val="000000"/>
                <w:kern w:val="24"/>
                <w:lang w:eastAsia="cs-CZ"/>
              </w:rPr>
              <w:t xml:space="preserve">) pre získanie </w:t>
            </w:r>
            <w:r w:rsidRPr="00B04597">
              <w:rPr>
                <w:rFonts w:cstheme="minorHAnsi"/>
                <w:strike/>
                <w:color w:val="FF0000"/>
                <w:kern w:val="24"/>
                <w:lang w:eastAsia="cs-CZ"/>
              </w:rPr>
              <w:t>zoznamu SZE</w:t>
            </w:r>
            <w:r w:rsidRPr="00B04597">
              <w:rPr>
                <w:color w:val="FF0000"/>
              </w:rPr>
              <w:t xml:space="preserve"> </w:t>
            </w:r>
            <w:r w:rsidRPr="00B04597">
              <w:rPr>
                <w:rFonts w:cstheme="minorHAnsi"/>
                <w:color w:val="70AD47" w:themeColor="accent6"/>
                <w:kern w:val="24"/>
                <w:lang w:eastAsia="cs-CZ"/>
              </w:rPr>
              <w:t>získanie použitých metodík zdieľania pre zoznam SZE</w:t>
            </w:r>
            <w:r w:rsidRPr="00B04597">
              <w:rPr>
                <w:rFonts w:cstheme="minorHAnsi"/>
                <w:color w:val="000000"/>
                <w:kern w:val="24"/>
                <w:lang w:eastAsia="cs-CZ"/>
              </w:rPr>
              <w:t xml:space="preserve">, ktoré </w:t>
            </w:r>
            <w:r w:rsidRPr="00B04597">
              <w:rPr>
                <w:rFonts w:cstheme="minorHAnsi"/>
                <w:color w:val="000000"/>
                <w:kern w:val="24"/>
                <w:lang w:eastAsia="cs-CZ"/>
              </w:rPr>
              <w:lastRenderedPageBreak/>
              <w:t>obsahujú aspoň jedno OOM evidované u daného DOD.</w:t>
            </w:r>
          </w:p>
          <w:p w14:paraId="17020D60" w14:textId="77777777" w:rsidR="002D58B0" w:rsidRPr="009860F2" w:rsidRDefault="002D58B0" w:rsidP="002D58B0">
            <w:pPr>
              <w:rPr>
                <w:rFonts w:cstheme="minorHAnsi"/>
                <w:color w:val="000000"/>
                <w:kern w:val="24"/>
                <w:lang w:eastAsia="cs-CZ"/>
              </w:rPr>
            </w:pPr>
            <w:r w:rsidRPr="009860F2">
              <w:rPr>
                <w:rFonts w:cstheme="minorHAnsi"/>
                <w:b/>
                <w:bCs/>
                <w:color w:val="000000"/>
                <w:kern w:val="24"/>
                <w:lang w:eastAsia="cs-CZ"/>
              </w:rPr>
              <w:t>DOD_9</w:t>
            </w:r>
          </w:p>
          <w:p w14:paraId="44C7D558" w14:textId="77777777" w:rsidR="002D58B0" w:rsidRPr="009860F2" w:rsidRDefault="002D58B0" w:rsidP="002D58B0">
            <w:pPr>
              <w:rPr>
                <w:rFonts w:cstheme="minorHAnsi"/>
                <w:color w:val="000000"/>
                <w:kern w:val="24"/>
                <w:lang w:eastAsia="cs-CZ"/>
              </w:rPr>
            </w:pPr>
            <w:r w:rsidRPr="009860F2">
              <w:rPr>
                <w:rFonts w:cstheme="minorHAnsi"/>
                <w:color w:val="000000"/>
                <w:kern w:val="24"/>
                <w:lang w:eastAsia="cs-CZ"/>
              </w:rPr>
              <w:t xml:space="preserve">Poskytuje dodávateľovi a subjektu zúčtovania dodávateľa automatizované rozhranie (email) pre získanie </w:t>
            </w:r>
            <w:proofErr w:type="spellStart"/>
            <w:r w:rsidRPr="009860F2">
              <w:rPr>
                <w:rFonts w:cstheme="minorHAnsi"/>
                <w:strike/>
                <w:color w:val="FF0000"/>
                <w:kern w:val="24"/>
                <w:lang w:eastAsia="cs-CZ"/>
              </w:rPr>
              <w:t>získanie</w:t>
            </w:r>
            <w:proofErr w:type="spellEnd"/>
            <w:r w:rsidRPr="009860F2">
              <w:rPr>
                <w:rFonts w:cstheme="minorHAnsi"/>
                <w:strike/>
                <w:color w:val="FF0000"/>
                <w:kern w:val="24"/>
                <w:lang w:eastAsia="cs-CZ"/>
              </w:rPr>
              <w:t xml:space="preserve"> </w:t>
            </w:r>
            <w:r w:rsidRPr="009860F2">
              <w:rPr>
                <w:rFonts w:cstheme="minorHAnsi"/>
                <w:color w:val="000000"/>
                <w:kern w:val="24"/>
                <w:lang w:eastAsia="cs-CZ"/>
              </w:rPr>
              <w:t>sumárnych dát pre SZE.</w:t>
            </w:r>
          </w:p>
          <w:p w14:paraId="41507705" w14:textId="77777777" w:rsidR="002D58B0" w:rsidRPr="009860F2" w:rsidRDefault="002D58B0" w:rsidP="002D58B0">
            <w:pPr>
              <w:rPr>
                <w:rFonts w:cstheme="minorHAnsi"/>
                <w:b/>
                <w:bCs/>
                <w:color w:val="000000"/>
                <w:kern w:val="24"/>
                <w:lang w:eastAsia="cs-CZ"/>
              </w:rPr>
            </w:pPr>
            <w:r w:rsidRPr="009860F2">
              <w:rPr>
                <w:rFonts w:cstheme="minorHAnsi"/>
                <w:b/>
                <w:bCs/>
                <w:color w:val="000000"/>
                <w:kern w:val="24"/>
                <w:lang w:eastAsia="cs-CZ"/>
              </w:rPr>
              <w:t>DOD_10</w:t>
            </w:r>
          </w:p>
          <w:p w14:paraId="53A3B622" w14:textId="46F2E3CA" w:rsidR="002D58B0" w:rsidRPr="00DE7FB3" w:rsidRDefault="002D58B0" w:rsidP="002D58B0">
            <w:pPr>
              <w:rPr>
                <w:rFonts w:ascii="Calibri" w:eastAsia="Times New Roman" w:hAnsi="Calibri" w:cs="Calibri"/>
                <w:b/>
                <w:bCs/>
                <w:color w:val="000000"/>
                <w:lang w:eastAsia="sk-SK"/>
              </w:rPr>
            </w:pPr>
            <w:r w:rsidRPr="009860F2">
              <w:rPr>
                <w:rFonts w:cstheme="minorHAnsi"/>
                <w:color w:val="000000"/>
                <w:kern w:val="24"/>
                <w:lang w:eastAsia="cs-CZ"/>
              </w:rPr>
              <w:t>Poskytuje dodávateľovi a subjektu zúčtovania dodávateľa automatizované rozhranie (</w:t>
            </w:r>
            <w:proofErr w:type="spellStart"/>
            <w:r w:rsidRPr="009860F2">
              <w:rPr>
                <w:rFonts w:cstheme="minorHAnsi"/>
                <w:color w:val="000000"/>
                <w:kern w:val="24"/>
                <w:lang w:eastAsia="cs-CZ"/>
              </w:rPr>
              <w:t>webservice</w:t>
            </w:r>
            <w:proofErr w:type="spellEnd"/>
            <w:r w:rsidRPr="009860F2">
              <w:rPr>
                <w:rFonts w:cstheme="minorHAnsi"/>
                <w:color w:val="000000"/>
                <w:kern w:val="24"/>
                <w:lang w:eastAsia="cs-CZ"/>
              </w:rPr>
              <w:t xml:space="preserve">) pre získanie </w:t>
            </w:r>
            <w:proofErr w:type="spellStart"/>
            <w:r w:rsidRPr="009860F2">
              <w:rPr>
                <w:rFonts w:cstheme="minorHAnsi"/>
                <w:strike/>
                <w:color w:val="FF0000"/>
                <w:kern w:val="24"/>
                <w:lang w:eastAsia="cs-CZ"/>
              </w:rPr>
              <w:t>získanie</w:t>
            </w:r>
            <w:proofErr w:type="spellEnd"/>
            <w:r w:rsidRPr="009860F2">
              <w:rPr>
                <w:rFonts w:cstheme="minorHAnsi"/>
                <w:color w:val="FF0000"/>
                <w:kern w:val="24"/>
                <w:lang w:eastAsia="cs-CZ"/>
              </w:rPr>
              <w:t xml:space="preserve"> </w:t>
            </w:r>
            <w:r w:rsidRPr="009860F2">
              <w:rPr>
                <w:rFonts w:cstheme="minorHAnsi"/>
                <w:color w:val="000000"/>
                <w:kern w:val="24"/>
                <w:lang w:eastAsia="cs-CZ"/>
              </w:rPr>
              <w:t>sumárnych dát pre SZE.</w:t>
            </w:r>
          </w:p>
        </w:tc>
        <w:tc>
          <w:tcPr>
            <w:tcW w:w="6379" w:type="dxa"/>
          </w:tcPr>
          <w:p w14:paraId="6F19A894" w14:textId="77777777" w:rsidR="002D58B0" w:rsidRDefault="002D58B0" w:rsidP="002D58B0">
            <w:pPr>
              <w:rPr>
                <w:rStyle w:val="Zvraznenie"/>
                <w:i w:val="0"/>
                <w:iCs w:val="0"/>
              </w:rPr>
            </w:pPr>
            <w:r>
              <w:rPr>
                <w:rStyle w:val="Zvraznenie"/>
              </w:rPr>
              <w:lastRenderedPageBreak/>
              <w:t>DOD_5, DOD_6 - aktuálny opis nezodpovedá podstate významu dátových tokov.</w:t>
            </w:r>
          </w:p>
          <w:p w14:paraId="4A8F21A6" w14:textId="46651AB2" w:rsidR="002D58B0" w:rsidRPr="002B640F" w:rsidRDefault="002D58B0" w:rsidP="002D58B0">
            <w:pPr>
              <w:rPr>
                <w:rFonts w:ascii="Calibri" w:eastAsia="Times New Roman" w:hAnsi="Calibri" w:cs="Calibri"/>
                <w:b/>
                <w:bCs/>
                <w:color w:val="000000"/>
                <w:lang w:eastAsia="sk-SK"/>
              </w:rPr>
            </w:pPr>
            <w:r>
              <w:rPr>
                <w:rStyle w:val="Zvraznenie"/>
              </w:rPr>
              <w:t>DOD_9, DOD_10 - duplicita – preklep.</w:t>
            </w:r>
          </w:p>
        </w:tc>
        <w:tc>
          <w:tcPr>
            <w:tcW w:w="1701" w:type="dxa"/>
          </w:tcPr>
          <w:p w14:paraId="700ABB56" w14:textId="2FBDEBEB" w:rsidR="002D58B0" w:rsidRDefault="002D58B0" w:rsidP="002D58B0">
            <w:r>
              <w:t>Popisy boli zapracované.</w:t>
            </w:r>
          </w:p>
        </w:tc>
      </w:tr>
      <w:tr w:rsidR="002D58B0" w14:paraId="1BB508EB" w14:textId="77777777" w:rsidTr="002D58B0">
        <w:tc>
          <w:tcPr>
            <w:tcW w:w="682" w:type="dxa"/>
            <w:vAlign w:val="center"/>
          </w:tcPr>
          <w:p w14:paraId="550FF7F2" w14:textId="77777777" w:rsidR="002D58B0" w:rsidRDefault="002D58B0" w:rsidP="002D58B0">
            <w:pPr>
              <w:pStyle w:val="Odsekzoznamu"/>
              <w:numPr>
                <w:ilvl w:val="0"/>
                <w:numId w:val="1"/>
              </w:numPr>
              <w:tabs>
                <w:tab w:val="left" w:pos="360"/>
              </w:tabs>
              <w:jc w:val="center"/>
            </w:pPr>
          </w:p>
        </w:tc>
        <w:tc>
          <w:tcPr>
            <w:tcW w:w="3282" w:type="dxa"/>
          </w:tcPr>
          <w:p w14:paraId="60A7EFD4" w14:textId="24105444" w:rsidR="002D58B0" w:rsidRPr="00DE7FB3" w:rsidRDefault="002D58B0" w:rsidP="002D58B0">
            <w:pPr>
              <w:rPr>
                <w:rFonts w:ascii="Calibri" w:eastAsia="Times New Roman" w:hAnsi="Calibri" w:cs="Calibri"/>
                <w:b/>
                <w:bCs/>
                <w:color w:val="000000"/>
                <w:lang w:eastAsia="sk-SK"/>
              </w:rPr>
            </w:pPr>
            <w:bookmarkStart w:id="0" w:name="_Ref149829703"/>
            <w:bookmarkStart w:id="1" w:name="_Ref149829713"/>
            <w:bookmarkStart w:id="2" w:name="_Toc200456677"/>
            <w:r>
              <w:rPr>
                <w:rFonts w:ascii="Calibri" w:eastAsia="Times New Roman" w:hAnsi="Calibri" w:cs="Calibri"/>
                <w:b/>
                <w:bCs/>
                <w:color w:val="000000"/>
                <w:lang w:eastAsia="sk-SK"/>
              </w:rPr>
              <w:t>TŠVD</w:t>
            </w:r>
            <w:r>
              <w:t xml:space="preserve"> </w:t>
            </w:r>
            <w:r>
              <w:br/>
            </w:r>
            <w:r w:rsidRPr="009860F2">
              <w:rPr>
                <w:b/>
                <w:bCs/>
              </w:rPr>
              <w:t xml:space="preserve">kapitola 4.4. </w:t>
            </w:r>
            <w:bookmarkEnd w:id="0"/>
            <w:bookmarkEnd w:id="1"/>
            <w:bookmarkEnd w:id="2"/>
          </w:p>
        </w:tc>
        <w:tc>
          <w:tcPr>
            <w:tcW w:w="3402" w:type="dxa"/>
          </w:tcPr>
          <w:p w14:paraId="217D6988" w14:textId="77777777" w:rsidR="002D58B0" w:rsidRPr="009860F2" w:rsidRDefault="002D58B0" w:rsidP="002D58B0">
            <w:pPr>
              <w:pStyle w:val="EYNormal"/>
              <w:jc w:val="left"/>
              <w:rPr>
                <w:b/>
                <w:bCs/>
                <w:i/>
                <w:iCs/>
                <w:sz w:val="22"/>
                <w:szCs w:val="22"/>
              </w:rPr>
            </w:pPr>
            <w:r w:rsidRPr="009860F2">
              <w:rPr>
                <w:sz w:val="22"/>
                <w:szCs w:val="22"/>
              </w:rPr>
              <w:t xml:space="preserve">Popis dátovej štruktúry </w:t>
            </w:r>
            <w:r w:rsidRPr="005D5468">
              <w:rPr>
                <w:b/>
                <w:bCs/>
                <w:sz w:val="22"/>
                <w:szCs w:val="22"/>
              </w:rPr>
              <w:t>UTILMD</w:t>
            </w:r>
            <w:r w:rsidRPr="009860F2">
              <w:rPr>
                <w:b/>
                <w:bCs/>
                <w:i/>
                <w:iCs/>
                <w:sz w:val="22"/>
                <w:szCs w:val="22"/>
              </w:rPr>
              <w:t xml:space="preserve"> </w:t>
            </w:r>
            <w:r w:rsidRPr="009860F2">
              <w:rPr>
                <w:b/>
                <w:bCs/>
                <w:i/>
                <w:iCs/>
                <w:sz w:val="22"/>
                <w:szCs w:val="22"/>
              </w:rPr>
              <w:br/>
              <w:t>IDE-CCI-CAV –</w:t>
            </w:r>
            <w:r w:rsidRPr="009860F2">
              <w:rPr>
                <w:sz w:val="22"/>
                <w:szCs w:val="22"/>
              </w:rPr>
              <w:t xml:space="preserve"> </w:t>
            </w:r>
            <w:r w:rsidRPr="009860F2">
              <w:rPr>
                <w:b/>
                <w:bCs/>
                <w:i/>
                <w:iCs/>
                <w:sz w:val="22"/>
                <w:szCs w:val="22"/>
              </w:rPr>
              <w:t>Kód typu zdroja</w:t>
            </w:r>
          </w:p>
          <w:p w14:paraId="25A88DF4" w14:textId="63463C0E" w:rsidR="002D58B0" w:rsidRPr="00DE7FB3" w:rsidRDefault="002D58B0" w:rsidP="002D58B0">
            <w:pPr>
              <w:rPr>
                <w:rFonts w:ascii="Calibri" w:eastAsia="Times New Roman" w:hAnsi="Calibri" w:cs="Calibri"/>
                <w:b/>
                <w:bCs/>
                <w:color w:val="000000"/>
                <w:lang w:eastAsia="sk-SK"/>
              </w:rPr>
            </w:pPr>
            <w:r w:rsidRPr="009860F2">
              <w:rPr>
                <w:rFonts w:cstheme="minorHAnsi"/>
                <w:color w:val="000000"/>
                <w:kern w:val="24"/>
                <w:lang w:eastAsia="cs-CZ"/>
              </w:rPr>
              <w:t>Opis: Kód typu zdroja podľa číselníka OKTE</w:t>
            </w:r>
          </w:p>
        </w:tc>
        <w:tc>
          <w:tcPr>
            <w:tcW w:w="6379" w:type="dxa"/>
          </w:tcPr>
          <w:p w14:paraId="4E5A9FBC" w14:textId="187AC107" w:rsidR="002D58B0" w:rsidRPr="002B640F" w:rsidRDefault="002D58B0" w:rsidP="002D58B0">
            <w:pPr>
              <w:rPr>
                <w:rFonts w:ascii="Calibri" w:eastAsia="Times New Roman" w:hAnsi="Calibri" w:cs="Calibri"/>
                <w:b/>
                <w:bCs/>
                <w:color w:val="000000"/>
                <w:lang w:eastAsia="sk-SK"/>
              </w:rPr>
            </w:pPr>
            <w:r w:rsidRPr="009860F2">
              <w:rPr>
                <w:rFonts w:ascii="Calibri" w:eastAsia="Times New Roman" w:hAnsi="Calibri" w:cs="Calibri"/>
                <w:color w:val="000000"/>
                <w:lang w:eastAsia="sk-SK"/>
              </w:rPr>
              <w:t>Z opisu nie je jasné o aký číselník sa konkrétne jedná.</w:t>
            </w:r>
            <w:r>
              <w:rPr>
                <w:rFonts w:ascii="Calibri" w:eastAsia="Times New Roman" w:hAnsi="Calibri" w:cs="Calibri"/>
                <w:color w:val="000000"/>
                <w:lang w:eastAsia="sk-SK"/>
              </w:rPr>
              <w:br/>
            </w:r>
            <w:r>
              <w:rPr>
                <w:rFonts w:cstheme="minorHAnsi"/>
                <w:color w:val="000000"/>
                <w:kern w:val="24"/>
                <w:lang w:eastAsia="cs-CZ"/>
              </w:rPr>
              <w:t>Doplniť odkaz na číselník</w:t>
            </w:r>
            <w:r>
              <w:rPr>
                <w:rFonts w:cstheme="minorHAnsi"/>
                <w:color w:val="000000"/>
                <w:kern w:val="24"/>
                <w:lang w:eastAsia="cs-CZ"/>
              </w:rPr>
              <w:br/>
            </w:r>
            <w:hyperlink r:id="rId12" w:history="1">
              <w:r w:rsidRPr="008C33B1">
                <w:rPr>
                  <w:rStyle w:val="Hypertextovprepojenie"/>
                </w:rPr>
                <w:t>https://okte.sk/sk/ciselnik-technologie-a-paliv/</w:t>
              </w:r>
            </w:hyperlink>
          </w:p>
        </w:tc>
        <w:tc>
          <w:tcPr>
            <w:tcW w:w="1701" w:type="dxa"/>
          </w:tcPr>
          <w:p w14:paraId="05AEBDD3" w14:textId="384BD826" w:rsidR="002D58B0" w:rsidRDefault="002D58B0" w:rsidP="002D58B0">
            <w:r>
              <w:t>Odkaz na číselník je uvedený v rámci kapitoly DOD_7.</w:t>
            </w:r>
          </w:p>
        </w:tc>
      </w:tr>
      <w:tr w:rsidR="002D58B0" w14:paraId="21C6F493" w14:textId="77777777" w:rsidTr="002D58B0">
        <w:tc>
          <w:tcPr>
            <w:tcW w:w="682" w:type="dxa"/>
            <w:vAlign w:val="center"/>
          </w:tcPr>
          <w:p w14:paraId="27997AE4" w14:textId="77777777" w:rsidR="002D58B0" w:rsidRDefault="002D58B0" w:rsidP="002D58B0">
            <w:pPr>
              <w:pStyle w:val="Odsekzoznamu"/>
              <w:numPr>
                <w:ilvl w:val="0"/>
                <w:numId w:val="1"/>
              </w:numPr>
              <w:tabs>
                <w:tab w:val="left" w:pos="360"/>
              </w:tabs>
              <w:jc w:val="center"/>
            </w:pPr>
          </w:p>
        </w:tc>
        <w:tc>
          <w:tcPr>
            <w:tcW w:w="3282" w:type="dxa"/>
          </w:tcPr>
          <w:p w14:paraId="50B002E5" w14:textId="77777777" w:rsidR="002D58B0" w:rsidRDefault="002D58B0" w:rsidP="002D58B0">
            <w:pPr>
              <w:rPr>
                <w:b/>
                <w:bCs/>
              </w:rPr>
            </w:pPr>
            <w:r>
              <w:rPr>
                <w:rFonts w:ascii="Calibri" w:eastAsia="Times New Roman" w:hAnsi="Calibri" w:cs="Calibri"/>
                <w:b/>
                <w:bCs/>
                <w:color w:val="000000"/>
                <w:lang w:eastAsia="sk-SK"/>
              </w:rPr>
              <w:t>TŠVD</w:t>
            </w:r>
            <w:r>
              <w:t xml:space="preserve"> </w:t>
            </w:r>
            <w:r>
              <w:br/>
            </w:r>
            <w:r w:rsidRPr="009860F2">
              <w:rPr>
                <w:b/>
                <w:bCs/>
              </w:rPr>
              <w:t>kapitola 4.</w:t>
            </w:r>
            <w:r>
              <w:rPr>
                <w:b/>
                <w:bCs/>
              </w:rPr>
              <w:t>38</w:t>
            </w:r>
            <w:r w:rsidRPr="009860F2">
              <w:rPr>
                <w:b/>
                <w:bCs/>
              </w:rPr>
              <w:t>.</w:t>
            </w:r>
            <w:r>
              <w:rPr>
                <w:b/>
                <w:bCs/>
              </w:rPr>
              <w:t>2</w:t>
            </w:r>
          </w:p>
          <w:p w14:paraId="0B6BE3E9" w14:textId="77777777" w:rsidR="002D58B0" w:rsidRDefault="002D58B0" w:rsidP="002D58B0">
            <w:pPr>
              <w:rPr>
                <w:b/>
                <w:bCs/>
              </w:rPr>
            </w:pPr>
            <w:r w:rsidRPr="009860F2">
              <w:rPr>
                <w:b/>
                <w:bCs/>
              </w:rPr>
              <w:t>kapitola 4.</w:t>
            </w:r>
            <w:r>
              <w:rPr>
                <w:b/>
                <w:bCs/>
              </w:rPr>
              <w:t>40</w:t>
            </w:r>
            <w:r w:rsidRPr="009860F2">
              <w:rPr>
                <w:b/>
                <w:bCs/>
              </w:rPr>
              <w:t>.</w:t>
            </w:r>
            <w:r>
              <w:rPr>
                <w:b/>
                <w:bCs/>
              </w:rPr>
              <w:t>2</w:t>
            </w:r>
          </w:p>
          <w:p w14:paraId="460C3FF7" w14:textId="45131785" w:rsidR="002D58B0" w:rsidRPr="00DE7FB3" w:rsidRDefault="002D58B0" w:rsidP="002D58B0">
            <w:pPr>
              <w:rPr>
                <w:rFonts w:ascii="Calibri" w:eastAsia="Times New Roman" w:hAnsi="Calibri" w:cs="Calibri"/>
                <w:b/>
                <w:bCs/>
                <w:color w:val="000000"/>
                <w:lang w:eastAsia="sk-SK"/>
              </w:rPr>
            </w:pPr>
            <w:r w:rsidRPr="009860F2">
              <w:rPr>
                <w:b/>
                <w:bCs/>
              </w:rPr>
              <w:t>kapitola 4.</w:t>
            </w:r>
            <w:r>
              <w:rPr>
                <w:b/>
                <w:bCs/>
              </w:rPr>
              <w:t>40</w:t>
            </w:r>
            <w:r w:rsidRPr="009860F2">
              <w:rPr>
                <w:b/>
                <w:bCs/>
              </w:rPr>
              <w:t>.</w:t>
            </w:r>
            <w:r>
              <w:rPr>
                <w:b/>
                <w:bCs/>
              </w:rPr>
              <w:t>2</w:t>
            </w:r>
          </w:p>
        </w:tc>
        <w:tc>
          <w:tcPr>
            <w:tcW w:w="3402" w:type="dxa"/>
          </w:tcPr>
          <w:p w14:paraId="087A13CD" w14:textId="77777777" w:rsidR="002D58B0" w:rsidRDefault="002D58B0" w:rsidP="002D58B0">
            <w:pPr>
              <w:rPr>
                <w:b/>
                <w:bCs/>
              </w:rPr>
            </w:pPr>
            <w:r w:rsidRPr="009860F2">
              <w:rPr>
                <w:b/>
                <w:bCs/>
              </w:rPr>
              <w:t>kapitola 4.</w:t>
            </w:r>
            <w:r>
              <w:rPr>
                <w:b/>
                <w:bCs/>
              </w:rPr>
              <w:t>38</w:t>
            </w:r>
            <w:r w:rsidRPr="009860F2">
              <w:rPr>
                <w:b/>
                <w:bCs/>
              </w:rPr>
              <w:t>.</w:t>
            </w:r>
            <w:r>
              <w:rPr>
                <w:b/>
                <w:bCs/>
              </w:rPr>
              <w:t>2</w:t>
            </w:r>
          </w:p>
          <w:p w14:paraId="4E5641B7" w14:textId="77777777" w:rsidR="002D58B0" w:rsidRDefault="002D58B0" w:rsidP="002D58B0">
            <w:pPr>
              <w:rPr>
                <w:b/>
                <w:bCs/>
              </w:rPr>
            </w:pPr>
            <w:r w:rsidRPr="009860F2">
              <w:rPr>
                <w:b/>
                <w:bCs/>
              </w:rPr>
              <w:t>kapitola 4.</w:t>
            </w:r>
            <w:r>
              <w:rPr>
                <w:b/>
                <w:bCs/>
              </w:rPr>
              <w:t>40</w:t>
            </w:r>
            <w:r w:rsidRPr="009860F2">
              <w:rPr>
                <w:b/>
                <w:bCs/>
              </w:rPr>
              <w:t>.</w:t>
            </w:r>
            <w:r>
              <w:rPr>
                <w:b/>
                <w:bCs/>
              </w:rPr>
              <w:t>2</w:t>
            </w:r>
          </w:p>
          <w:p w14:paraId="5E23E3B1" w14:textId="77777777" w:rsidR="002D58B0" w:rsidRPr="00390742" w:rsidRDefault="002D58B0" w:rsidP="002D58B0">
            <w:pPr>
              <w:rPr>
                <w:rFonts w:ascii="Calibri" w:eastAsia="Times New Roman" w:hAnsi="Calibri" w:cs="Calibri"/>
                <w:color w:val="000000"/>
                <w:lang w:eastAsia="sk-SK"/>
              </w:rPr>
            </w:pPr>
            <w:r w:rsidRPr="00390742">
              <w:rPr>
                <w:rFonts w:ascii="Calibri" w:eastAsia="Times New Roman" w:hAnsi="Calibri" w:cs="Calibri"/>
                <w:color w:val="000000"/>
                <w:lang w:eastAsia="sk-SK"/>
              </w:rPr>
              <w:t xml:space="preserve">Údaje podpísané elektronickým certifikátom sú vo formáte UTILMD zasielané prostredníctvom zabezpečenej webovej služby priamo do systému EDC, ktorý prostredníctvom správy o prijatí UTILMD </w:t>
            </w:r>
            <w:r w:rsidRPr="00DB3AD6">
              <w:rPr>
                <w:rFonts w:ascii="Calibri" w:eastAsia="Times New Roman" w:hAnsi="Calibri" w:cs="Calibri"/>
                <w:color w:val="000000" w:themeColor="text1"/>
                <w:lang w:eastAsia="sk-SK"/>
              </w:rPr>
              <w:t xml:space="preserve">a APERAK spätne informuje odosielateľa o úspešnom alebo neúspešnom </w:t>
            </w:r>
            <w:r w:rsidRPr="00DB3AD6">
              <w:rPr>
                <w:rFonts w:ascii="Calibri" w:eastAsia="Times New Roman" w:hAnsi="Calibri" w:cs="Calibri"/>
                <w:strike/>
                <w:color w:val="FF0000"/>
                <w:lang w:eastAsia="sk-SK"/>
              </w:rPr>
              <w:t xml:space="preserve">spracovaní </w:t>
            </w:r>
            <w:r w:rsidRPr="00DB3AD6">
              <w:rPr>
                <w:rFonts w:ascii="Calibri" w:eastAsia="Times New Roman" w:hAnsi="Calibri" w:cs="Calibri"/>
                <w:strike/>
                <w:color w:val="FF0000"/>
                <w:lang w:eastAsia="sk-SK"/>
              </w:rPr>
              <w:lastRenderedPageBreak/>
              <w:t>zasielaných údajov</w:t>
            </w:r>
            <w:r>
              <w:rPr>
                <w:rFonts w:ascii="Calibri" w:eastAsia="Times New Roman" w:hAnsi="Calibri" w:cs="Calibri"/>
                <w:color w:val="FF0000"/>
                <w:lang w:eastAsia="sk-SK"/>
              </w:rPr>
              <w:t xml:space="preserve"> spracovaní žiadosti o dáta</w:t>
            </w:r>
            <w:r w:rsidRPr="00390742">
              <w:rPr>
                <w:rFonts w:ascii="Calibri" w:eastAsia="Times New Roman" w:hAnsi="Calibri" w:cs="Calibri"/>
                <w:color w:val="FF0000"/>
                <w:lang w:eastAsia="sk-SK"/>
              </w:rPr>
              <w:t>.</w:t>
            </w:r>
          </w:p>
          <w:p w14:paraId="21E2F1D1" w14:textId="77777777" w:rsidR="002D58B0" w:rsidRDefault="002D58B0" w:rsidP="002D58B0">
            <w:pPr>
              <w:rPr>
                <w:b/>
                <w:bCs/>
              </w:rPr>
            </w:pPr>
            <w:r w:rsidRPr="009860F2">
              <w:rPr>
                <w:b/>
                <w:bCs/>
              </w:rPr>
              <w:t>kapitola 4.</w:t>
            </w:r>
            <w:r>
              <w:rPr>
                <w:b/>
                <w:bCs/>
              </w:rPr>
              <w:t>40</w:t>
            </w:r>
            <w:r w:rsidRPr="009860F2">
              <w:rPr>
                <w:b/>
                <w:bCs/>
              </w:rPr>
              <w:t>.</w:t>
            </w:r>
            <w:r>
              <w:rPr>
                <w:b/>
                <w:bCs/>
              </w:rPr>
              <w:t>2</w:t>
            </w:r>
          </w:p>
          <w:p w14:paraId="5EFEB6FA" w14:textId="1A63A3B6" w:rsidR="002D58B0" w:rsidRPr="00DE7FB3" w:rsidRDefault="002D58B0" w:rsidP="002D58B0">
            <w:pPr>
              <w:rPr>
                <w:rFonts w:ascii="Calibri" w:eastAsia="Times New Roman" w:hAnsi="Calibri" w:cs="Calibri"/>
                <w:b/>
                <w:bCs/>
                <w:color w:val="000000"/>
                <w:lang w:eastAsia="sk-SK"/>
              </w:rPr>
            </w:pPr>
            <w:r w:rsidRPr="00390742">
              <w:rPr>
                <w:rFonts w:ascii="Calibri" w:eastAsia="Times New Roman" w:hAnsi="Calibri" w:cs="Calibri"/>
                <w:color w:val="000000"/>
                <w:lang w:eastAsia="sk-SK"/>
              </w:rPr>
              <w:t>Údaje podpísané elektronickým certifikátom sú vo formáte UTILMD zasielané prostredníctvom zabezpečenej webovej služby priamo do systému EDC, ktorý odpovie údajmi podpísanými elektronickým certifikátom vo formáte MSCONS</w:t>
            </w:r>
            <w:r w:rsidRPr="00DB3AD6">
              <w:rPr>
                <w:rFonts w:ascii="Calibri" w:eastAsia="Times New Roman" w:hAnsi="Calibri" w:cs="Calibri"/>
                <w:color w:val="000000" w:themeColor="text1"/>
                <w:lang w:eastAsia="sk-SK"/>
              </w:rPr>
              <w:t xml:space="preserve"> </w:t>
            </w:r>
            <w:r w:rsidRPr="00DB3AD6">
              <w:rPr>
                <w:rFonts w:ascii="Calibri" w:eastAsia="Times New Roman" w:hAnsi="Calibri" w:cs="Calibri"/>
                <w:color w:val="FF0000"/>
                <w:lang w:eastAsia="sk-SK"/>
              </w:rPr>
              <w:t>a APERAK spätne informuje odosielateľa o úspešnom alebo neúspešnom spracovaní žiadosti o dáta</w:t>
            </w:r>
            <w:r w:rsidRPr="00390742">
              <w:rPr>
                <w:rFonts w:ascii="Calibri" w:eastAsia="Times New Roman" w:hAnsi="Calibri" w:cs="Calibri"/>
                <w:color w:val="000000"/>
                <w:lang w:eastAsia="sk-SK"/>
              </w:rPr>
              <w:t>.</w:t>
            </w:r>
          </w:p>
        </w:tc>
        <w:tc>
          <w:tcPr>
            <w:tcW w:w="6379" w:type="dxa"/>
          </w:tcPr>
          <w:p w14:paraId="7B8C4D36" w14:textId="77777777" w:rsidR="002D58B0" w:rsidRDefault="002D58B0" w:rsidP="002D58B0">
            <w:r w:rsidRPr="00390742">
              <w:rPr>
                <w:rFonts w:ascii="Calibri" w:eastAsia="Times New Roman" w:hAnsi="Calibri" w:cs="Calibri"/>
                <w:color w:val="000000"/>
                <w:lang w:eastAsia="sk-SK"/>
              </w:rPr>
              <w:lastRenderedPageBreak/>
              <w:t xml:space="preserve">V kapitole </w:t>
            </w:r>
            <w:r w:rsidRPr="00390742">
              <w:t>4.38.2 a 4.40.2</w:t>
            </w:r>
            <w:r>
              <w:t xml:space="preserve"> je nesprávna formulácia o využití správy APERAK, keďže systém v rámci dátových tokov nereaguje na správy, ktoré je potrebné spracovať, ale reaguje len na žiadosti o dáta. </w:t>
            </w:r>
          </w:p>
          <w:p w14:paraId="6CBE8343"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507B177D" w14:textId="77777777" w:rsidR="002D58B0" w:rsidRDefault="002D58B0" w:rsidP="002D58B0">
            <w:r>
              <w:t xml:space="preserve">Máme za to, že odosielateľ zasiela údaje, ktoré sa spracovávajú. </w:t>
            </w:r>
          </w:p>
          <w:p w14:paraId="1D40EE74" w14:textId="77777777" w:rsidR="002D58B0" w:rsidRDefault="002D58B0" w:rsidP="002D58B0"/>
          <w:p w14:paraId="63BE9780" w14:textId="5F089C06" w:rsidR="002D58B0" w:rsidRDefault="002D58B0" w:rsidP="002D58B0">
            <w:r>
              <w:t xml:space="preserve">Takáto formulácia je štandardom pri popise všetkých použitých správ. </w:t>
            </w:r>
            <w:r>
              <w:lastRenderedPageBreak/>
              <w:t xml:space="preserve">To, že sa posiela aj APERAK, je znázornené v príslušných diagramoch pri každej správe. </w:t>
            </w:r>
          </w:p>
        </w:tc>
      </w:tr>
      <w:tr w:rsidR="002D58B0" w14:paraId="617242E5" w14:textId="77777777" w:rsidTr="002D58B0">
        <w:tc>
          <w:tcPr>
            <w:tcW w:w="682" w:type="dxa"/>
            <w:vAlign w:val="center"/>
          </w:tcPr>
          <w:p w14:paraId="15CD8F45" w14:textId="77777777" w:rsidR="002D58B0" w:rsidRDefault="002D58B0" w:rsidP="002D58B0">
            <w:pPr>
              <w:pStyle w:val="Odsekzoznamu"/>
              <w:numPr>
                <w:ilvl w:val="0"/>
                <w:numId w:val="1"/>
              </w:numPr>
              <w:tabs>
                <w:tab w:val="left" w:pos="360"/>
              </w:tabs>
              <w:jc w:val="center"/>
            </w:pPr>
          </w:p>
        </w:tc>
        <w:tc>
          <w:tcPr>
            <w:tcW w:w="3282" w:type="dxa"/>
          </w:tcPr>
          <w:p w14:paraId="685681BF" w14:textId="77777777" w:rsidR="002D58B0" w:rsidRDefault="002D58B0" w:rsidP="002D58B0">
            <w:pPr>
              <w:rPr>
                <w:b/>
                <w:bCs/>
              </w:rPr>
            </w:pPr>
            <w:r>
              <w:rPr>
                <w:rFonts w:ascii="Calibri" w:eastAsia="Times New Roman" w:hAnsi="Calibri" w:cs="Calibri"/>
                <w:b/>
                <w:bCs/>
                <w:color w:val="000000"/>
                <w:lang w:eastAsia="sk-SK"/>
              </w:rPr>
              <w:t>TŠVD</w:t>
            </w:r>
            <w:r>
              <w:t xml:space="preserve"> </w:t>
            </w:r>
            <w:r>
              <w:br/>
            </w:r>
            <w:r w:rsidRPr="009860F2">
              <w:rPr>
                <w:b/>
                <w:bCs/>
              </w:rPr>
              <w:t>kapitola 4.</w:t>
            </w:r>
            <w:r>
              <w:rPr>
                <w:b/>
                <w:bCs/>
              </w:rPr>
              <w:t>39</w:t>
            </w:r>
          </w:p>
          <w:p w14:paraId="09FE08DC" w14:textId="59BC67FC" w:rsidR="002D58B0" w:rsidRPr="00DE7FB3" w:rsidRDefault="002D58B0" w:rsidP="002D58B0">
            <w:pPr>
              <w:rPr>
                <w:rFonts w:ascii="Calibri" w:eastAsia="Times New Roman" w:hAnsi="Calibri" w:cs="Calibri"/>
                <w:b/>
                <w:bCs/>
                <w:color w:val="000000"/>
                <w:lang w:eastAsia="sk-SK"/>
              </w:rPr>
            </w:pPr>
            <w:r w:rsidRPr="009860F2">
              <w:rPr>
                <w:b/>
                <w:bCs/>
              </w:rPr>
              <w:t>kapitola 4.</w:t>
            </w:r>
            <w:r>
              <w:rPr>
                <w:b/>
                <w:bCs/>
              </w:rPr>
              <w:t>40</w:t>
            </w:r>
          </w:p>
        </w:tc>
        <w:tc>
          <w:tcPr>
            <w:tcW w:w="3402" w:type="dxa"/>
          </w:tcPr>
          <w:p w14:paraId="71A69BA3" w14:textId="2BEE0218" w:rsidR="002D58B0" w:rsidRPr="00DE7FB3" w:rsidRDefault="002D58B0" w:rsidP="002D58B0">
            <w:pPr>
              <w:rPr>
                <w:rFonts w:ascii="Calibri" w:eastAsia="Times New Roman" w:hAnsi="Calibri" w:cs="Calibri"/>
                <w:b/>
                <w:bCs/>
                <w:color w:val="000000"/>
                <w:lang w:eastAsia="sk-SK"/>
              </w:rPr>
            </w:pPr>
            <w:r w:rsidRPr="00976938">
              <w:rPr>
                <w:rFonts w:ascii="Calibri" w:eastAsia="Times New Roman" w:hAnsi="Calibri" w:cs="Calibri"/>
                <w:i/>
                <w:iCs/>
                <w:color w:val="000000"/>
                <w:lang w:eastAsia="sk-SK"/>
              </w:rPr>
              <w:t>“lokalita“ – Názov mesta, pričom sa ignorujú úvodné a koncové biele znaky, veľkosť písmen a diakritika</w:t>
            </w:r>
          </w:p>
        </w:tc>
        <w:tc>
          <w:tcPr>
            <w:tcW w:w="6379" w:type="dxa"/>
          </w:tcPr>
          <w:p w14:paraId="64D31A80" w14:textId="77777777" w:rsidR="002D58B0" w:rsidRDefault="002D58B0" w:rsidP="002D58B0">
            <w:pPr>
              <w:rPr>
                <w:rFonts w:ascii="Calibri" w:eastAsia="Times New Roman" w:hAnsi="Calibri" w:cs="Calibri"/>
                <w:b/>
                <w:bCs/>
                <w:color w:val="000000"/>
                <w:lang w:eastAsia="sk-SK"/>
              </w:rPr>
            </w:pPr>
            <w:r>
              <w:t>V rámci s</w:t>
            </w:r>
            <w:r w:rsidRPr="00D9193A">
              <w:t>prístupnenie zoznamu zdrojov v SZE s agregovaným výkonom podľa typu zdroja a</w:t>
            </w:r>
            <w:r>
              <w:t> </w:t>
            </w:r>
            <w:r w:rsidRPr="00D9193A">
              <w:t>lokality</w:t>
            </w:r>
            <w:r>
              <w:t xml:space="preserve"> sa lokalita identifikuje prostredníctvom textového reťazca s významom názov mesta.</w:t>
            </w:r>
            <w:r>
              <w:rPr>
                <w:rFonts w:ascii="Calibri" w:eastAsia="Times New Roman" w:hAnsi="Calibri" w:cs="Calibri"/>
                <w:b/>
                <w:bCs/>
                <w:color w:val="000000"/>
                <w:lang w:eastAsia="sk-SK"/>
              </w:rPr>
              <w:t xml:space="preserve"> </w:t>
            </w:r>
          </w:p>
          <w:p w14:paraId="11AC7ACB" w14:textId="77777777" w:rsidR="002D58B0" w:rsidRPr="00976938" w:rsidRDefault="002D58B0" w:rsidP="002D58B0">
            <w:pPr>
              <w:rPr>
                <w:rFonts w:ascii="Calibri" w:eastAsia="Times New Roman" w:hAnsi="Calibri" w:cs="Calibri"/>
                <w:color w:val="000000"/>
                <w:lang w:eastAsia="sk-SK"/>
              </w:rPr>
            </w:pPr>
            <w:r w:rsidRPr="00976938">
              <w:rPr>
                <w:rFonts w:ascii="Calibri" w:eastAsia="Times New Roman" w:hAnsi="Calibri" w:cs="Calibri"/>
                <w:color w:val="000000"/>
                <w:lang w:eastAsia="sk-SK"/>
              </w:rPr>
              <w:t xml:space="preserve">Využívanie názvu ako identifikátora lokality nemusí byť vždy jednoznačné, keďže niektoré lokality môžu mať rôzne formy – napr. </w:t>
            </w:r>
            <w:r w:rsidRPr="00976938">
              <w:rPr>
                <w:rFonts w:ascii="Calibri" w:eastAsia="Times New Roman" w:hAnsi="Calibri" w:cs="Calibri"/>
                <w:i/>
                <w:iCs/>
                <w:color w:val="000000"/>
                <w:lang w:eastAsia="sk-SK"/>
              </w:rPr>
              <w:t xml:space="preserve">Dubnica nad Váhom, </w:t>
            </w:r>
            <w:r w:rsidRPr="00976938">
              <w:rPr>
                <w:i/>
                <w:iCs/>
              </w:rPr>
              <w:t>Dubnica n. Váhom, Dubnica, Dubnica n. V., ...</w:t>
            </w:r>
          </w:p>
          <w:p w14:paraId="20EF6C81" w14:textId="77777777" w:rsidR="002D58B0" w:rsidRPr="00976938" w:rsidRDefault="002D58B0" w:rsidP="002D58B0">
            <w:r w:rsidRPr="00976938">
              <w:t xml:space="preserve">Navrhujeme namiesto </w:t>
            </w:r>
            <w:r>
              <w:t>(</w:t>
            </w:r>
            <w:r w:rsidRPr="00976938">
              <w:t>alebo okrem</w:t>
            </w:r>
            <w:r>
              <w:t>)</w:t>
            </w:r>
            <w:r w:rsidRPr="00976938">
              <w:t xml:space="preserve"> názvu lokality uvádzať </w:t>
            </w:r>
            <w:r w:rsidRPr="00536B56">
              <w:rPr>
                <w:b/>
                <w:bCs/>
              </w:rPr>
              <w:t>PSČ lokality</w:t>
            </w:r>
            <w:r w:rsidRPr="00976938">
              <w:t>. Tento údaj je možné bezpečne použiť pre identifikáciu a agregáciu príslušných informácií o výrobe.</w:t>
            </w:r>
          </w:p>
          <w:p w14:paraId="1FADB381" w14:textId="1C225187" w:rsidR="002D58B0" w:rsidRPr="002B640F" w:rsidRDefault="002D58B0" w:rsidP="002D58B0">
            <w:pPr>
              <w:rPr>
                <w:rFonts w:ascii="Calibri" w:eastAsia="Times New Roman" w:hAnsi="Calibri" w:cs="Calibri"/>
                <w:b/>
                <w:bCs/>
                <w:color w:val="000000"/>
                <w:lang w:eastAsia="sk-SK"/>
              </w:rPr>
            </w:pPr>
            <w:r w:rsidRPr="00976938">
              <w:t xml:space="preserve">Navrhujeme </w:t>
            </w:r>
            <w:r>
              <w:t>tiež zvážiť poskytnutie priamo GPS súradnice, ktoré OKTE eviduje pri výrobných zariadeniach. Síce by sa znížila miera anonymity údajov, ale umožnilo by to priame využitie poskytovaných dát bez potreby konverzie lokalita -&gt; GPS, keďže predikčné systémy typicky pracujú s GPS.</w:t>
            </w:r>
          </w:p>
        </w:tc>
        <w:tc>
          <w:tcPr>
            <w:tcW w:w="1701" w:type="dxa"/>
          </w:tcPr>
          <w:p w14:paraId="6B9E7883" w14:textId="77777777" w:rsidR="002D58B0" w:rsidRDefault="002D58B0" w:rsidP="002D58B0">
            <w:r>
              <w:t xml:space="preserve">Zatiaľ bude pre lokalitu použitý názov mesta. V budúcnosti zváži OKTE zavedenie kontroly názvu miest a PSČ, čím by sa zjednotil ich formát. </w:t>
            </w:r>
          </w:p>
          <w:p w14:paraId="39823CF1" w14:textId="77777777" w:rsidR="002D58B0" w:rsidRDefault="002D58B0" w:rsidP="002D58B0"/>
          <w:p w14:paraId="65CC15EE" w14:textId="5468AD0F" w:rsidR="002D58B0" w:rsidRDefault="002D58B0" w:rsidP="002D58B0">
            <w:r>
              <w:t xml:space="preserve">GPS súradnice nie sú povinné pole na výrobnom zariadení, takže </w:t>
            </w:r>
            <w:r>
              <w:lastRenderedPageBreak/>
              <w:t>sú nepoužiteľné pre tento účel.</w:t>
            </w:r>
          </w:p>
        </w:tc>
      </w:tr>
      <w:tr w:rsidR="002D58B0" w14:paraId="52D356CD" w14:textId="77777777" w:rsidTr="002D58B0">
        <w:tc>
          <w:tcPr>
            <w:tcW w:w="682" w:type="dxa"/>
            <w:vAlign w:val="center"/>
          </w:tcPr>
          <w:p w14:paraId="144CB9C7" w14:textId="77777777" w:rsidR="002D58B0" w:rsidRDefault="002D58B0" w:rsidP="002D58B0">
            <w:pPr>
              <w:pStyle w:val="Odsekzoznamu"/>
              <w:numPr>
                <w:ilvl w:val="0"/>
                <w:numId w:val="1"/>
              </w:numPr>
              <w:tabs>
                <w:tab w:val="left" w:pos="360"/>
              </w:tabs>
              <w:jc w:val="center"/>
            </w:pPr>
          </w:p>
        </w:tc>
        <w:tc>
          <w:tcPr>
            <w:tcW w:w="3282" w:type="dxa"/>
          </w:tcPr>
          <w:p w14:paraId="4EC40B8A" w14:textId="77777777" w:rsidR="002D58B0" w:rsidRDefault="002D58B0" w:rsidP="002D58B0">
            <w:pPr>
              <w:rPr>
                <w:b/>
                <w:bCs/>
              </w:rPr>
            </w:pPr>
            <w:r>
              <w:rPr>
                <w:rFonts w:ascii="Calibri" w:eastAsia="Times New Roman" w:hAnsi="Calibri" w:cs="Calibri"/>
                <w:b/>
                <w:bCs/>
                <w:color w:val="000000"/>
                <w:lang w:eastAsia="sk-SK"/>
              </w:rPr>
              <w:t>TŠVD</w:t>
            </w:r>
            <w:r>
              <w:t xml:space="preserve"> </w:t>
            </w:r>
            <w:r>
              <w:br/>
            </w:r>
            <w:r w:rsidRPr="009860F2">
              <w:rPr>
                <w:b/>
                <w:bCs/>
              </w:rPr>
              <w:t>kapitola 4.4</w:t>
            </w:r>
            <w:r>
              <w:rPr>
                <w:b/>
                <w:bCs/>
              </w:rPr>
              <w:t>1</w:t>
            </w:r>
            <w:r w:rsidRPr="009860F2">
              <w:rPr>
                <w:b/>
                <w:bCs/>
              </w:rPr>
              <w:t>.</w:t>
            </w:r>
            <w:r>
              <w:rPr>
                <w:b/>
                <w:bCs/>
              </w:rPr>
              <w:t>3</w:t>
            </w:r>
          </w:p>
          <w:p w14:paraId="5E7FD059" w14:textId="51FB86F9" w:rsidR="002D58B0" w:rsidRPr="00DE7FB3" w:rsidRDefault="002D58B0" w:rsidP="002D58B0">
            <w:pPr>
              <w:rPr>
                <w:rFonts w:ascii="Calibri" w:eastAsia="Times New Roman" w:hAnsi="Calibri" w:cs="Calibri"/>
                <w:b/>
                <w:bCs/>
                <w:color w:val="000000"/>
                <w:lang w:eastAsia="sk-SK"/>
              </w:rPr>
            </w:pPr>
            <w:r w:rsidRPr="009860F2">
              <w:rPr>
                <w:b/>
                <w:bCs/>
              </w:rPr>
              <w:t>kapitola 4.4</w:t>
            </w:r>
            <w:r>
              <w:rPr>
                <w:b/>
                <w:bCs/>
              </w:rPr>
              <w:t>2</w:t>
            </w:r>
            <w:r w:rsidRPr="009860F2">
              <w:rPr>
                <w:b/>
                <w:bCs/>
              </w:rPr>
              <w:t>.</w:t>
            </w:r>
            <w:r>
              <w:rPr>
                <w:b/>
                <w:bCs/>
              </w:rPr>
              <w:t>3</w:t>
            </w:r>
          </w:p>
        </w:tc>
        <w:tc>
          <w:tcPr>
            <w:tcW w:w="3402" w:type="dxa"/>
          </w:tcPr>
          <w:p w14:paraId="6868C3FE" w14:textId="3975D021" w:rsidR="002D58B0" w:rsidRPr="00DE7FB3" w:rsidRDefault="002D58B0" w:rsidP="002D58B0">
            <w:pPr>
              <w:rPr>
                <w:rFonts w:ascii="Calibri" w:eastAsia="Times New Roman" w:hAnsi="Calibri" w:cs="Calibri"/>
                <w:b/>
                <w:bCs/>
                <w:color w:val="000000"/>
                <w:lang w:eastAsia="sk-SK"/>
              </w:rPr>
            </w:pPr>
            <w:r>
              <w:t>Zlúčiť MCSONS</w:t>
            </w:r>
            <w:r w:rsidRPr="0027721E">
              <w:t>/</w:t>
            </w:r>
            <w:r>
              <w:t xml:space="preserve">653 a </w:t>
            </w:r>
            <w:r w:rsidRPr="0027721E">
              <w:t>MSCONS/6</w:t>
            </w:r>
            <w:r>
              <w:t>91.</w:t>
            </w:r>
          </w:p>
        </w:tc>
        <w:tc>
          <w:tcPr>
            <w:tcW w:w="6379" w:type="dxa"/>
          </w:tcPr>
          <w:p w14:paraId="77BE5B60" w14:textId="77777777" w:rsidR="002D58B0" w:rsidRDefault="002D58B0" w:rsidP="002D58B0">
            <w:r w:rsidRPr="005D5468">
              <w:rPr>
                <w:rFonts w:ascii="Calibri" w:eastAsia="Times New Roman" w:hAnsi="Calibri" w:cs="Calibri"/>
                <w:color w:val="000000"/>
                <w:lang w:eastAsia="sk-SK"/>
              </w:rPr>
              <w:t xml:space="preserve">Správy </w:t>
            </w:r>
            <w:r w:rsidRPr="005D5468">
              <w:t>MCSONS/653 a MSCONS/691 sú identick</w:t>
            </w:r>
            <w:r>
              <w:t>é a vždy budú identické, keďže z</w:t>
            </w:r>
            <w:r w:rsidRPr="005D5468">
              <w:t xml:space="preserve">abezpečujú výmenu dát v rámci </w:t>
            </w:r>
            <w:r>
              <w:t>rovnakého</w:t>
            </w:r>
            <w:r w:rsidRPr="005D5468">
              <w:t xml:space="preserve"> obchodného procesu. Rozdielny je len komunikačný kanál (webová služba a email).</w:t>
            </w:r>
            <w:r>
              <w:br/>
              <w:t>Nie je dôvod implementovať duplicitnú správu.</w:t>
            </w:r>
          </w:p>
          <w:p w14:paraId="1633C310" w14:textId="5CC46676" w:rsidR="002D58B0" w:rsidRPr="002B640F" w:rsidRDefault="002D58B0" w:rsidP="002D58B0">
            <w:pPr>
              <w:rPr>
                <w:rFonts w:ascii="Calibri" w:eastAsia="Times New Roman" w:hAnsi="Calibri" w:cs="Calibri"/>
                <w:b/>
                <w:bCs/>
                <w:color w:val="000000"/>
                <w:lang w:eastAsia="sk-SK"/>
              </w:rPr>
            </w:pPr>
            <w:r>
              <w:t xml:space="preserve">Na strane </w:t>
            </w:r>
            <w:proofErr w:type="spellStart"/>
            <w:r>
              <w:t>implementátora</w:t>
            </w:r>
            <w:proofErr w:type="spellEnd"/>
            <w:r>
              <w:t xml:space="preserve"> je možné realizovať oba dátové toky a využiť jeden z komunikačných kanálov ako záložné riešenie. Je zbytočné ošetrovať spracovanie dvoch identických správ.</w:t>
            </w:r>
          </w:p>
        </w:tc>
        <w:tc>
          <w:tcPr>
            <w:tcW w:w="1701" w:type="dxa"/>
          </w:tcPr>
          <w:p w14:paraId="759BAEFB" w14:textId="77777777" w:rsidR="002D58B0" w:rsidRDefault="002D58B0" w:rsidP="002D58B0">
            <w:r>
              <w:t xml:space="preserve">OKTE označuje jednotlivé správy samostatne z dôvodu jednoznačnej identifikácie spôsobu doručenia správy. </w:t>
            </w:r>
          </w:p>
          <w:p w14:paraId="7094C586" w14:textId="77777777" w:rsidR="002D58B0" w:rsidRDefault="002D58B0" w:rsidP="002D58B0"/>
          <w:p w14:paraId="166A86B7" w14:textId="77777777" w:rsidR="002D58B0" w:rsidRDefault="002D58B0" w:rsidP="002D58B0">
            <w:r>
              <w:t xml:space="preserve">Navyše, rozdiel v uvedených správach je ten, že mailom chodia všetky merané produkty spolu, pričom cez webové rozhranie chodí meraný produkt uvedený v žiadosti. </w:t>
            </w:r>
          </w:p>
          <w:p w14:paraId="0FBED6A7" w14:textId="77777777" w:rsidR="002D58B0" w:rsidRDefault="002D58B0" w:rsidP="002D58B0"/>
          <w:p w14:paraId="5ACF03D8" w14:textId="273D72AD" w:rsidR="002D58B0" w:rsidRDefault="002D58B0" w:rsidP="002D58B0">
            <w:r>
              <w:t xml:space="preserve">Na strane </w:t>
            </w:r>
            <w:proofErr w:type="spellStart"/>
            <w:r>
              <w:t>implementátora</w:t>
            </w:r>
            <w:proofErr w:type="spellEnd"/>
            <w:r>
              <w:t xml:space="preserve"> je možné použiť číslo správy ako </w:t>
            </w:r>
            <w:r>
              <w:lastRenderedPageBreak/>
              <w:t>vstupný parameter pre spracovanie správy.</w:t>
            </w:r>
          </w:p>
        </w:tc>
      </w:tr>
      <w:tr w:rsidR="002D58B0" w14:paraId="5E11B1BC" w14:textId="77777777" w:rsidTr="002D58B0">
        <w:tc>
          <w:tcPr>
            <w:tcW w:w="682" w:type="dxa"/>
            <w:vAlign w:val="center"/>
          </w:tcPr>
          <w:p w14:paraId="2F0C0668" w14:textId="77777777" w:rsidR="002D58B0" w:rsidRDefault="002D58B0" w:rsidP="002D58B0">
            <w:pPr>
              <w:pStyle w:val="Odsekzoznamu"/>
              <w:numPr>
                <w:ilvl w:val="0"/>
                <w:numId w:val="1"/>
              </w:numPr>
              <w:tabs>
                <w:tab w:val="left" w:pos="360"/>
              </w:tabs>
              <w:jc w:val="center"/>
            </w:pPr>
          </w:p>
        </w:tc>
        <w:tc>
          <w:tcPr>
            <w:tcW w:w="3282" w:type="dxa"/>
          </w:tcPr>
          <w:p w14:paraId="7B5E9C45" w14:textId="14A7469D" w:rsidR="002D58B0" w:rsidRPr="00DE7FB3" w:rsidRDefault="002D58B0" w:rsidP="002D58B0">
            <w:pPr>
              <w:rPr>
                <w:rFonts w:ascii="Calibri" w:eastAsia="Times New Roman" w:hAnsi="Calibri" w:cs="Calibri"/>
                <w:b/>
                <w:bCs/>
                <w:color w:val="000000"/>
                <w:lang w:eastAsia="sk-SK"/>
              </w:rPr>
            </w:pPr>
            <w:r w:rsidRPr="6CE7EAF1">
              <w:rPr>
                <w:rFonts w:ascii="Calibri" w:eastAsia="Times New Roman" w:hAnsi="Calibri" w:cs="Calibri"/>
                <w:b/>
                <w:bCs/>
                <w:color w:val="000000" w:themeColor="text1"/>
                <w:lang w:eastAsia="sk-SK"/>
              </w:rPr>
              <w:t>3.5.3.</w:t>
            </w:r>
          </w:p>
        </w:tc>
        <w:tc>
          <w:tcPr>
            <w:tcW w:w="3402" w:type="dxa"/>
          </w:tcPr>
          <w:p w14:paraId="704CB6E5" w14:textId="77777777" w:rsidR="002D58B0" w:rsidRPr="00DE7FB3" w:rsidRDefault="002D58B0" w:rsidP="002D58B0">
            <w:pPr>
              <w:rPr>
                <w:rFonts w:ascii="Calibri" w:eastAsia="Times New Roman" w:hAnsi="Calibri" w:cs="Calibri"/>
                <w:b/>
                <w:bCs/>
                <w:color w:val="000000" w:themeColor="text1"/>
                <w:lang w:eastAsia="sk-SK"/>
              </w:rPr>
            </w:pPr>
            <w:r w:rsidRPr="6CE7EAF1">
              <w:rPr>
                <w:rFonts w:ascii="Calibri" w:eastAsia="Times New Roman" w:hAnsi="Calibri" w:cs="Calibri"/>
                <w:b/>
                <w:bCs/>
                <w:color w:val="000000" w:themeColor="text1"/>
                <w:lang w:eastAsia="sk-SK"/>
              </w:rPr>
              <w:t xml:space="preserve">Prílohy zasielať  vo formáte. </w:t>
            </w:r>
            <w:proofErr w:type="spellStart"/>
            <w:r w:rsidRPr="6CE7EAF1">
              <w:rPr>
                <w:rFonts w:ascii="Calibri" w:eastAsia="Times New Roman" w:hAnsi="Calibri" w:cs="Calibri"/>
                <w:b/>
                <w:bCs/>
                <w:color w:val="000000" w:themeColor="text1"/>
                <w:lang w:eastAsia="sk-SK"/>
              </w:rPr>
              <w:t>Zip</w:t>
            </w:r>
            <w:proofErr w:type="spellEnd"/>
          </w:p>
          <w:p w14:paraId="779DF0C2" w14:textId="4A116DEF" w:rsidR="002D58B0" w:rsidRPr="00DE7FB3" w:rsidRDefault="002D58B0" w:rsidP="002D58B0">
            <w:pPr>
              <w:rPr>
                <w:rFonts w:ascii="Calibri" w:eastAsia="Times New Roman" w:hAnsi="Calibri" w:cs="Calibri"/>
                <w:b/>
                <w:bCs/>
                <w:color w:val="000000"/>
                <w:lang w:eastAsia="sk-SK"/>
              </w:rPr>
            </w:pPr>
            <w:r w:rsidRPr="6CE7EAF1">
              <w:rPr>
                <w:rFonts w:ascii="Calibri" w:eastAsia="Times New Roman" w:hAnsi="Calibri" w:cs="Calibri"/>
                <w:b/>
                <w:bCs/>
                <w:color w:val="000000" w:themeColor="text1"/>
                <w:lang w:eastAsia="sk-SK"/>
              </w:rPr>
              <w:t xml:space="preserve">Teraz zasielate. </w:t>
            </w:r>
            <w:proofErr w:type="spellStart"/>
            <w:r w:rsidRPr="6CE7EAF1">
              <w:rPr>
                <w:rFonts w:ascii="Calibri" w:eastAsia="Times New Roman" w:hAnsi="Calibri" w:cs="Calibri"/>
                <w:b/>
                <w:bCs/>
                <w:color w:val="000000" w:themeColor="text1"/>
                <w:lang w:eastAsia="sk-SK"/>
              </w:rPr>
              <w:t>gz</w:t>
            </w:r>
            <w:proofErr w:type="spellEnd"/>
          </w:p>
        </w:tc>
        <w:tc>
          <w:tcPr>
            <w:tcW w:w="6379" w:type="dxa"/>
          </w:tcPr>
          <w:p w14:paraId="012A3FB0" w14:textId="19B339ED" w:rsidR="002D58B0" w:rsidRPr="002B640F" w:rsidRDefault="002D58B0" w:rsidP="002D58B0">
            <w:pPr>
              <w:rPr>
                <w:rFonts w:ascii="Calibri" w:eastAsia="Times New Roman" w:hAnsi="Calibri" w:cs="Calibri"/>
                <w:b/>
                <w:bCs/>
                <w:color w:val="000000"/>
                <w:lang w:eastAsia="sk-SK"/>
              </w:rPr>
            </w:pPr>
            <w:r w:rsidRPr="6CE7EAF1">
              <w:rPr>
                <w:rFonts w:ascii="Calibri" w:eastAsia="Times New Roman" w:hAnsi="Calibri" w:cs="Calibri"/>
                <w:b/>
                <w:bCs/>
                <w:color w:val="000000" w:themeColor="text1"/>
                <w:lang w:eastAsia="sk-SK"/>
              </w:rPr>
              <w:t xml:space="preserve">ZIP formát je v súčasnosti využívaný pri dátovej výmene s PDS. PDS nám zasiela emaily s prílohou. </w:t>
            </w:r>
            <w:proofErr w:type="spellStart"/>
            <w:r w:rsidRPr="6CE7EAF1">
              <w:rPr>
                <w:rFonts w:ascii="Calibri" w:eastAsia="Times New Roman" w:hAnsi="Calibri" w:cs="Calibri"/>
                <w:b/>
                <w:bCs/>
                <w:color w:val="000000" w:themeColor="text1"/>
                <w:lang w:eastAsia="sk-SK"/>
              </w:rPr>
              <w:t>Zip</w:t>
            </w:r>
            <w:proofErr w:type="spellEnd"/>
            <w:r w:rsidRPr="6CE7EAF1">
              <w:rPr>
                <w:rFonts w:ascii="Calibri" w:eastAsia="Times New Roman" w:hAnsi="Calibri" w:cs="Calibri"/>
                <w:b/>
                <w:bCs/>
                <w:color w:val="000000" w:themeColor="text1"/>
                <w:lang w:eastAsia="sk-SK"/>
              </w:rPr>
              <w:t xml:space="preserve"> – jednotný formát súborov medzi účastníkmi trhu by zjednodušil vzájomnú komunikáciu, nakoľko naše systémy vedia </w:t>
            </w:r>
            <w:proofErr w:type="spellStart"/>
            <w:r w:rsidRPr="6CE7EAF1">
              <w:rPr>
                <w:rFonts w:ascii="Calibri" w:eastAsia="Times New Roman" w:hAnsi="Calibri" w:cs="Calibri"/>
                <w:b/>
                <w:bCs/>
                <w:color w:val="000000" w:themeColor="text1"/>
                <w:lang w:eastAsia="sk-SK"/>
              </w:rPr>
              <w:t>zip</w:t>
            </w:r>
            <w:proofErr w:type="spellEnd"/>
            <w:r w:rsidRPr="6CE7EAF1">
              <w:rPr>
                <w:rFonts w:ascii="Calibri" w:eastAsia="Times New Roman" w:hAnsi="Calibri" w:cs="Calibri"/>
                <w:b/>
                <w:bCs/>
                <w:color w:val="000000" w:themeColor="text1"/>
                <w:lang w:eastAsia="sk-SK"/>
              </w:rPr>
              <w:t xml:space="preserve"> spracovať, s </w:t>
            </w:r>
            <w:proofErr w:type="spellStart"/>
            <w:r w:rsidRPr="6CE7EAF1">
              <w:rPr>
                <w:rFonts w:ascii="Calibri" w:eastAsia="Times New Roman" w:hAnsi="Calibri" w:cs="Calibri"/>
                <w:b/>
                <w:bCs/>
                <w:color w:val="000000" w:themeColor="text1"/>
                <w:lang w:eastAsia="sk-SK"/>
              </w:rPr>
              <w:t>gz</w:t>
            </w:r>
            <w:proofErr w:type="spellEnd"/>
            <w:r w:rsidRPr="6CE7EAF1">
              <w:rPr>
                <w:rFonts w:ascii="Calibri" w:eastAsia="Times New Roman" w:hAnsi="Calibri" w:cs="Calibri"/>
                <w:b/>
                <w:bCs/>
                <w:color w:val="000000" w:themeColor="text1"/>
                <w:lang w:eastAsia="sk-SK"/>
              </w:rPr>
              <w:t xml:space="preserve"> máme veľké problémy v snahe zautomatizovať procesy.</w:t>
            </w:r>
          </w:p>
        </w:tc>
        <w:tc>
          <w:tcPr>
            <w:tcW w:w="1701" w:type="dxa"/>
          </w:tcPr>
          <w:p w14:paraId="4CD9E421" w14:textId="0BC1F33F" w:rsidR="002D58B0" w:rsidRDefault="002D58B0" w:rsidP="002D58B0">
            <w:r>
              <w:t>Od začiatku EDC bolo dohodnuté, že sa nebude používať formát .ZIP. OKTE zváži  použitie iného formátu do budúcna. Formát .GZIP je vhodnejší na komprimáciu 1 súboru.</w:t>
            </w:r>
          </w:p>
        </w:tc>
      </w:tr>
      <w:tr w:rsidR="002D58B0" w14:paraId="1B1843DF" w14:textId="77777777" w:rsidTr="002D58B0">
        <w:tc>
          <w:tcPr>
            <w:tcW w:w="682" w:type="dxa"/>
            <w:vAlign w:val="center"/>
          </w:tcPr>
          <w:p w14:paraId="540945B3" w14:textId="77777777" w:rsidR="002D58B0" w:rsidRDefault="002D58B0" w:rsidP="002D58B0">
            <w:pPr>
              <w:pStyle w:val="Odsekzoznamu"/>
              <w:numPr>
                <w:ilvl w:val="0"/>
                <w:numId w:val="1"/>
              </w:numPr>
              <w:tabs>
                <w:tab w:val="left" w:pos="360"/>
              </w:tabs>
              <w:jc w:val="center"/>
            </w:pPr>
          </w:p>
        </w:tc>
        <w:tc>
          <w:tcPr>
            <w:tcW w:w="3282" w:type="dxa"/>
          </w:tcPr>
          <w:p w14:paraId="2A9D6991" w14:textId="77777777" w:rsidR="002D58B0" w:rsidRDefault="002D58B0" w:rsidP="002D58B0">
            <w:pPr>
              <w:rPr>
                <w:rFonts w:ascii="Calibri" w:eastAsia="Times New Roman" w:hAnsi="Calibri" w:cs="Calibri"/>
                <w:b/>
                <w:bCs/>
                <w:color w:val="000000" w:themeColor="text1"/>
                <w:lang w:eastAsia="sk-SK"/>
              </w:rPr>
            </w:pPr>
            <w:r w:rsidRPr="6CE7EAF1">
              <w:rPr>
                <w:rFonts w:ascii="Calibri" w:eastAsia="Times New Roman" w:hAnsi="Calibri" w:cs="Calibri"/>
                <w:b/>
                <w:bCs/>
                <w:color w:val="000000" w:themeColor="text1"/>
                <w:lang w:eastAsia="sk-SK"/>
              </w:rPr>
              <w:t>4.34.3</w:t>
            </w:r>
          </w:p>
          <w:p w14:paraId="73E7A38F" w14:textId="77777777" w:rsidR="002D58B0" w:rsidRPr="00DE7FB3" w:rsidRDefault="002D58B0" w:rsidP="002D58B0">
            <w:pPr>
              <w:rPr>
                <w:rFonts w:ascii="Calibri" w:eastAsia="Times New Roman" w:hAnsi="Calibri" w:cs="Calibri"/>
                <w:b/>
                <w:bCs/>
                <w:color w:val="000000" w:themeColor="text1"/>
                <w:lang w:eastAsia="sk-SK"/>
              </w:rPr>
            </w:pPr>
            <w:r w:rsidRPr="6CE7EAF1">
              <w:rPr>
                <w:rFonts w:ascii="Calibri" w:eastAsia="Times New Roman" w:hAnsi="Calibri" w:cs="Calibri"/>
                <w:b/>
                <w:bCs/>
                <w:color w:val="000000" w:themeColor="text1"/>
                <w:lang w:eastAsia="sk-SK"/>
              </w:rPr>
              <w:t>DOD_2</w:t>
            </w:r>
          </w:p>
          <w:p w14:paraId="02C3BDCC" w14:textId="187A9485" w:rsidR="002D58B0" w:rsidRPr="00DE7FB3" w:rsidRDefault="002D58B0" w:rsidP="002D58B0">
            <w:pPr>
              <w:rPr>
                <w:rFonts w:ascii="Calibri" w:eastAsia="Times New Roman" w:hAnsi="Calibri" w:cs="Calibri"/>
                <w:b/>
                <w:bCs/>
                <w:color w:val="000000"/>
                <w:lang w:eastAsia="sk-SK"/>
              </w:rPr>
            </w:pPr>
            <w:r w:rsidRPr="6CE7EAF1">
              <w:rPr>
                <w:rFonts w:ascii="Calibri" w:eastAsia="Times New Roman" w:hAnsi="Calibri" w:cs="Calibri"/>
                <w:b/>
                <w:bCs/>
                <w:color w:val="000000" w:themeColor="text1"/>
                <w:lang w:eastAsia="sk-SK"/>
              </w:rPr>
              <w:t>679</w:t>
            </w:r>
          </w:p>
        </w:tc>
        <w:tc>
          <w:tcPr>
            <w:tcW w:w="3402" w:type="dxa"/>
          </w:tcPr>
          <w:p w14:paraId="2A54DF74" w14:textId="31A077A0" w:rsidR="002D58B0" w:rsidRPr="00DE7FB3" w:rsidRDefault="002D58B0" w:rsidP="002D58B0">
            <w:pPr>
              <w:rPr>
                <w:rFonts w:ascii="Calibri" w:eastAsia="Times New Roman" w:hAnsi="Calibri" w:cs="Calibri"/>
                <w:b/>
                <w:bCs/>
                <w:color w:val="000000"/>
                <w:lang w:eastAsia="sk-SK"/>
              </w:rPr>
            </w:pPr>
            <w:r w:rsidRPr="6CE7EAF1">
              <w:rPr>
                <w:rFonts w:ascii="Calibri" w:eastAsia="Times New Roman" w:hAnsi="Calibri" w:cs="Calibri"/>
                <w:b/>
                <w:bCs/>
                <w:color w:val="000000" w:themeColor="text1"/>
                <w:lang w:eastAsia="sk-SK"/>
              </w:rPr>
              <w:t>Požiadavka</w:t>
            </w:r>
          </w:p>
        </w:tc>
        <w:tc>
          <w:tcPr>
            <w:tcW w:w="6379" w:type="dxa"/>
          </w:tcPr>
          <w:p w14:paraId="150D1C4B" w14:textId="741A0FA3" w:rsidR="002D58B0" w:rsidRPr="002B640F" w:rsidRDefault="002D58B0" w:rsidP="002D58B0">
            <w:pPr>
              <w:rPr>
                <w:rFonts w:ascii="Calibri" w:eastAsia="Times New Roman" w:hAnsi="Calibri" w:cs="Calibri"/>
                <w:b/>
                <w:bCs/>
                <w:color w:val="000000"/>
                <w:lang w:eastAsia="sk-SK"/>
              </w:rPr>
            </w:pPr>
            <w:r w:rsidRPr="6CE7EAF1">
              <w:rPr>
                <w:rFonts w:ascii="Calibri" w:eastAsia="Times New Roman" w:hAnsi="Calibri" w:cs="Calibri"/>
                <w:b/>
                <w:bCs/>
                <w:color w:val="000000" w:themeColor="text1"/>
                <w:lang w:eastAsia="sk-SK"/>
              </w:rPr>
              <w:t>Niekedy správa 679 obsahovala segment SHA15 od dátumu aktivácie zdieľania. To znamená že ak zdieľanie bolo napr. Od 15.9.2024, segment SHA15 začínal od 15.9.2024 - podľa tejto logiky sme si pripravili systém, aby danú správu vedel spracovať. Neviem kedy prišlo k zmene, ale teraz posielate SHA15 za celý mesiac aj keď zdieľanie bolo napr. Od toho 15.9.2024, od 1.9 - 14.9. zasielate 0, čo ste predtým nerobili. Uvedené spôsobilo problémy pri spracovaní danej správy a opätovnú zmenovú požiadavku. Týmto Vás chcem len poprosiť, všetky takéto zmeny nám hláste lebo sú pre nás veľmi podstatné. Ak daná zmena bola z Vašej strany komunikovaná, vopred sa ospravedlňujem, nezaregistrovala som to.</w:t>
            </w:r>
          </w:p>
        </w:tc>
        <w:tc>
          <w:tcPr>
            <w:tcW w:w="1701" w:type="dxa"/>
          </w:tcPr>
          <w:p w14:paraId="26D6CA3E" w14:textId="77777777" w:rsidR="002D58B0" w:rsidRDefault="002D58B0" w:rsidP="002D58B0">
            <w:r>
              <w:t xml:space="preserve">Tento proces nie je súčasťou pripomienkovania TŠVD 1.42, avšak: </w:t>
            </w:r>
          </w:p>
          <w:p w14:paraId="330327BD" w14:textId="191960E7" w:rsidR="002D58B0" w:rsidRDefault="002D58B0" w:rsidP="002D58B0">
            <w:r>
              <w:t xml:space="preserve">Z toho, ako rozumieme zadaniu navrhovanej zmeny, nie je možné, že máte na mysli proces DOD_1, v ktorom sú </w:t>
            </w:r>
            <w:r>
              <w:lastRenderedPageBreak/>
              <w:t>hodnoty až od dátumu začiatku skupiny zdieľania na rozdiel od procesu DOD_2, kde sa vrátia hodnoty na základe časového intervalu uvedeného v žiadosti bez ohľadu na obdobie začiatku zdieľania?</w:t>
            </w:r>
          </w:p>
        </w:tc>
      </w:tr>
      <w:tr w:rsidR="002D58B0" w14:paraId="706798E3" w14:textId="77777777" w:rsidTr="002D58B0">
        <w:tc>
          <w:tcPr>
            <w:tcW w:w="682" w:type="dxa"/>
            <w:vAlign w:val="center"/>
          </w:tcPr>
          <w:p w14:paraId="18482777" w14:textId="77777777" w:rsidR="002D58B0" w:rsidRDefault="002D58B0" w:rsidP="002D58B0">
            <w:pPr>
              <w:pStyle w:val="Odsekzoznamu"/>
              <w:numPr>
                <w:ilvl w:val="0"/>
                <w:numId w:val="1"/>
              </w:numPr>
              <w:tabs>
                <w:tab w:val="left" w:pos="360"/>
              </w:tabs>
              <w:jc w:val="center"/>
            </w:pPr>
          </w:p>
        </w:tc>
        <w:tc>
          <w:tcPr>
            <w:tcW w:w="3282" w:type="dxa"/>
          </w:tcPr>
          <w:p w14:paraId="231ECF35"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6FFFE8F6"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479914DC"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56C2208D" w14:textId="77777777" w:rsidR="002D58B0" w:rsidRDefault="002D58B0" w:rsidP="002D58B0"/>
        </w:tc>
      </w:tr>
      <w:tr w:rsidR="002D58B0" w14:paraId="336E2CD4" w14:textId="77777777" w:rsidTr="002D58B0">
        <w:tc>
          <w:tcPr>
            <w:tcW w:w="682" w:type="dxa"/>
            <w:vAlign w:val="center"/>
          </w:tcPr>
          <w:p w14:paraId="38853FB3" w14:textId="77777777" w:rsidR="002D58B0" w:rsidRDefault="002D58B0" w:rsidP="002D58B0">
            <w:pPr>
              <w:pStyle w:val="Odsekzoznamu"/>
              <w:numPr>
                <w:ilvl w:val="0"/>
                <w:numId w:val="1"/>
              </w:numPr>
              <w:tabs>
                <w:tab w:val="left" w:pos="360"/>
              </w:tabs>
              <w:jc w:val="center"/>
            </w:pPr>
          </w:p>
        </w:tc>
        <w:tc>
          <w:tcPr>
            <w:tcW w:w="3282" w:type="dxa"/>
          </w:tcPr>
          <w:p w14:paraId="6AE981DA"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1B278182"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55A00EB3"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7860C4E3" w14:textId="77777777" w:rsidR="002D58B0" w:rsidRDefault="002D58B0" w:rsidP="002D58B0"/>
        </w:tc>
      </w:tr>
      <w:tr w:rsidR="002D58B0" w14:paraId="74FC6198" w14:textId="77777777" w:rsidTr="002D58B0">
        <w:tc>
          <w:tcPr>
            <w:tcW w:w="682" w:type="dxa"/>
            <w:vAlign w:val="center"/>
          </w:tcPr>
          <w:p w14:paraId="46102B72" w14:textId="77777777" w:rsidR="002D58B0" w:rsidRDefault="002D58B0" w:rsidP="002D58B0">
            <w:pPr>
              <w:pStyle w:val="Odsekzoznamu"/>
              <w:numPr>
                <w:ilvl w:val="0"/>
                <w:numId w:val="1"/>
              </w:numPr>
              <w:tabs>
                <w:tab w:val="left" w:pos="360"/>
              </w:tabs>
              <w:jc w:val="center"/>
            </w:pPr>
          </w:p>
        </w:tc>
        <w:tc>
          <w:tcPr>
            <w:tcW w:w="3282" w:type="dxa"/>
          </w:tcPr>
          <w:p w14:paraId="755F9EBC"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705988D5"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35E33B01"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695B774B" w14:textId="77777777" w:rsidR="002D58B0" w:rsidRDefault="002D58B0" w:rsidP="002D58B0"/>
        </w:tc>
      </w:tr>
      <w:tr w:rsidR="002D58B0" w14:paraId="6F393FAE" w14:textId="77777777" w:rsidTr="002D58B0">
        <w:tc>
          <w:tcPr>
            <w:tcW w:w="682" w:type="dxa"/>
            <w:vAlign w:val="center"/>
          </w:tcPr>
          <w:p w14:paraId="54FF23BC" w14:textId="77777777" w:rsidR="002D58B0" w:rsidRDefault="002D58B0" w:rsidP="002D58B0">
            <w:pPr>
              <w:pStyle w:val="Odsekzoznamu"/>
              <w:numPr>
                <w:ilvl w:val="0"/>
                <w:numId w:val="1"/>
              </w:numPr>
              <w:tabs>
                <w:tab w:val="left" w:pos="360"/>
              </w:tabs>
              <w:jc w:val="center"/>
            </w:pPr>
          </w:p>
        </w:tc>
        <w:tc>
          <w:tcPr>
            <w:tcW w:w="3282" w:type="dxa"/>
          </w:tcPr>
          <w:p w14:paraId="5B0AC933"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47D58491"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654B7CC0"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1BFDB5EF" w14:textId="77777777" w:rsidR="002D58B0" w:rsidRDefault="002D58B0" w:rsidP="002D58B0"/>
        </w:tc>
      </w:tr>
      <w:tr w:rsidR="002D58B0" w14:paraId="57409A75" w14:textId="77777777" w:rsidTr="002D58B0">
        <w:tc>
          <w:tcPr>
            <w:tcW w:w="682" w:type="dxa"/>
            <w:vAlign w:val="center"/>
          </w:tcPr>
          <w:p w14:paraId="23B7E50F" w14:textId="77777777" w:rsidR="002D58B0" w:rsidRDefault="002D58B0" w:rsidP="002D58B0">
            <w:pPr>
              <w:pStyle w:val="Odsekzoznamu"/>
              <w:numPr>
                <w:ilvl w:val="0"/>
                <w:numId w:val="1"/>
              </w:numPr>
              <w:tabs>
                <w:tab w:val="left" w:pos="360"/>
              </w:tabs>
              <w:jc w:val="center"/>
            </w:pPr>
          </w:p>
        </w:tc>
        <w:tc>
          <w:tcPr>
            <w:tcW w:w="3282" w:type="dxa"/>
          </w:tcPr>
          <w:p w14:paraId="60DB4784"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57536F57"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36E33506"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4575E78B" w14:textId="77777777" w:rsidR="002D58B0" w:rsidRDefault="002D58B0" w:rsidP="002D58B0"/>
        </w:tc>
      </w:tr>
      <w:tr w:rsidR="002D58B0" w14:paraId="3067627C" w14:textId="77777777" w:rsidTr="002D58B0">
        <w:tc>
          <w:tcPr>
            <w:tcW w:w="682" w:type="dxa"/>
            <w:vAlign w:val="center"/>
          </w:tcPr>
          <w:p w14:paraId="159D23F7" w14:textId="77777777" w:rsidR="002D58B0" w:rsidRDefault="002D58B0" w:rsidP="002D58B0">
            <w:pPr>
              <w:pStyle w:val="Odsekzoznamu"/>
              <w:numPr>
                <w:ilvl w:val="0"/>
                <w:numId w:val="1"/>
              </w:numPr>
              <w:tabs>
                <w:tab w:val="left" w:pos="360"/>
              </w:tabs>
              <w:jc w:val="center"/>
            </w:pPr>
          </w:p>
        </w:tc>
        <w:tc>
          <w:tcPr>
            <w:tcW w:w="3282" w:type="dxa"/>
          </w:tcPr>
          <w:p w14:paraId="48796D4F"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75633A7A"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7AC73ECC"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48C10847" w14:textId="77777777" w:rsidR="002D58B0" w:rsidRDefault="002D58B0" w:rsidP="002D58B0"/>
        </w:tc>
      </w:tr>
      <w:tr w:rsidR="002D58B0" w14:paraId="358869CF" w14:textId="77777777" w:rsidTr="002D58B0">
        <w:tc>
          <w:tcPr>
            <w:tcW w:w="682" w:type="dxa"/>
            <w:vAlign w:val="center"/>
          </w:tcPr>
          <w:p w14:paraId="1C420E95" w14:textId="77777777" w:rsidR="002D58B0" w:rsidRDefault="002D58B0" w:rsidP="002D58B0">
            <w:pPr>
              <w:pStyle w:val="Odsekzoznamu"/>
              <w:numPr>
                <w:ilvl w:val="0"/>
                <w:numId w:val="1"/>
              </w:numPr>
              <w:tabs>
                <w:tab w:val="left" w:pos="360"/>
              </w:tabs>
              <w:jc w:val="center"/>
            </w:pPr>
          </w:p>
        </w:tc>
        <w:tc>
          <w:tcPr>
            <w:tcW w:w="3282" w:type="dxa"/>
          </w:tcPr>
          <w:p w14:paraId="2D362300"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10E98BAC"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6AA002B3"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1794763B" w14:textId="77777777" w:rsidR="002D58B0" w:rsidRDefault="002D58B0" w:rsidP="002D58B0"/>
        </w:tc>
      </w:tr>
      <w:tr w:rsidR="002D58B0" w14:paraId="41F04222" w14:textId="77777777" w:rsidTr="002D58B0">
        <w:tc>
          <w:tcPr>
            <w:tcW w:w="682" w:type="dxa"/>
            <w:vAlign w:val="center"/>
          </w:tcPr>
          <w:p w14:paraId="2D6B78CD" w14:textId="77777777" w:rsidR="002D58B0" w:rsidRDefault="002D58B0" w:rsidP="002D58B0">
            <w:pPr>
              <w:pStyle w:val="Odsekzoznamu"/>
              <w:numPr>
                <w:ilvl w:val="0"/>
                <w:numId w:val="1"/>
              </w:numPr>
              <w:tabs>
                <w:tab w:val="left" w:pos="360"/>
              </w:tabs>
              <w:jc w:val="center"/>
            </w:pPr>
          </w:p>
        </w:tc>
        <w:tc>
          <w:tcPr>
            <w:tcW w:w="3282" w:type="dxa"/>
          </w:tcPr>
          <w:p w14:paraId="0F061470"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774AB67F"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08480D9E"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4F3F1407" w14:textId="77777777" w:rsidR="002D58B0" w:rsidRDefault="002D58B0" w:rsidP="002D58B0"/>
        </w:tc>
      </w:tr>
      <w:tr w:rsidR="002D58B0" w14:paraId="6997E2B8" w14:textId="77777777" w:rsidTr="002D58B0">
        <w:tc>
          <w:tcPr>
            <w:tcW w:w="682" w:type="dxa"/>
            <w:vAlign w:val="center"/>
          </w:tcPr>
          <w:p w14:paraId="460A88FE" w14:textId="77777777" w:rsidR="002D58B0" w:rsidRDefault="002D58B0" w:rsidP="002D58B0">
            <w:pPr>
              <w:pStyle w:val="Odsekzoznamu"/>
              <w:numPr>
                <w:ilvl w:val="0"/>
                <w:numId w:val="1"/>
              </w:numPr>
              <w:tabs>
                <w:tab w:val="left" w:pos="360"/>
              </w:tabs>
              <w:jc w:val="center"/>
            </w:pPr>
          </w:p>
        </w:tc>
        <w:tc>
          <w:tcPr>
            <w:tcW w:w="3282" w:type="dxa"/>
          </w:tcPr>
          <w:p w14:paraId="1D364F58"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478E98FE"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449020B0"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6842E6A9" w14:textId="77777777" w:rsidR="002D58B0" w:rsidRDefault="002D58B0" w:rsidP="002D58B0"/>
        </w:tc>
      </w:tr>
      <w:tr w:rsidR="002D58B0" w14:paraId="57D5BD05" w14:textId="77777777" w:rsidTr="002D58B0">
        <w:tc>
          <w:tcPr>
            <w:tcW w:w="682" w:type="dxa"/>
            <w:vAlign w:val="center"/>
          </w:tcPr>
          <w:p w14:paraId="78199EEF" w14:textId="77777777" w:rsidR="002D58B0" w:rsidRDefault="002D58B0" w:rsidP="002D58B0">
            <w:pPr>
              <w:pStyle w:val="Odsekzoznamu"/>
              <w:numPr>
                <w:ilvl w:val="0"/>
                <w:numId w:val="1"/>
              </w:numPr>
              <w:tabs>
                <w:tab w:val="left" w:pos="360"/>
              </w:tabs>
              <w:jc w:val="center"/>
            </w:pPr>
          </w:p>
        </w:tc>
        <w:tc>
          <w:tcPr>
            <w:tcW w:w="3282" w:type="dxa"/>
          </w:tcPr>
          <w:p w14:paraId="09F3360E"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526D7B0C"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4D164B88"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6B5C87E1" w14:textId="77777777" w:rsidR="002D58B0" w:rsidRDefault="002D58B0" w:rsidP="002D58B0"/>
        </w:tc>
      </w:tr>
      <w:tr w:rsidR="002D58B0" w14:paraId="3F8E396D" w14:textId="77777777" w:rsidTr="002D58B0">
        <w:tc>
          <w:tcPr>
            <w:tcW w:w="682" w:type="dxa"/>
            <w:vAlign w:val="center"/>
          </w:tcPr>
          <w:p w14:paraId="45E4AC95" w14:textId="77777777" w:rsidR="002D58B0" w:rsidRDefault="002D58B0" w:rsidP="002D58B0">
            <w:pPr>
              <w:pStyle w:val="Odsekzoznamu"/>
              <w:numPr>
                <w:ilvl w:val="0"/>
                <w:numId w:val="1"/>
              </w:numPr>
              <w:tabs>
                <w:tab w:val="left" w:pos="360"/>
              </w:tabs>
              <w:jc w:val="center"/>
            </w:pPr>
          </w:p>
        </w:tc>
        <w:tc>
          <w:tcPr>
            <w:tcW w:w="3282" w:type="dxa"/>
          </w:tcPr>
          <w:p w14:paraId="70BDA58C"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3684DF66"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227B297E"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69F38DA7" w14:textId="77777777" w:rsidR="002D58B0" w:rsidRDefault="002D58B0" w:rsidP="002D58B0"/>
        </w:tc>
      </w:tr>
      <w:tr w:rsidR="002D58B0" w14:paraId="71073A84" w14:textId="77777777" w:rsidTr="002D58B0">
        <w:tc>
          <w:tcPr>
            <w:tcW w:w="682" w:type="dxa"/>
            <w:vAlign w:val="center"/>
          </w:tcPr>
          <w:p w14:paraId="7E7EE7BC" w14:textId="77777777" w:rsidR="002D58B0" w:rsidRDefault="002D58B0" w:rsidP="002D58B0">
            <w:pPr>
              <w:pStyle w:val="Odsekzoznamu"/>
              <w:numPr>
                <w:ilvl w:val="0"/>
                <w:numId w:val="1"/>
              </w:numPr>
              <w:tabs>
                <w:tab w:val="left" w:pos="360"/>
              </w:tabs>
              <w:jc w:val="center"/>
            </w:pPr>
          </w:p>
        </w:tc>
        <w:tc>
          <w:tcPr>
            <w:tcW w:w="3282" w:type="dxa"/>
          </w:tcPr>
          <w:p w14:paraId="658D244F"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72B6E534"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6D83FB6B"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7B5117B3" w14:textId="77777777" w:rsidR="002D58B0" w:rsidRDefault="002D58B0" w:rsidP="002D58B0"/>
        </w:tc>
      </w:tr>
      <w:tr w:rsidR="002D58B0" w14:paraId="5B157064" w14:textId="77777777" w:rsidTr="002D58B0">
        <w:tc>
          <w:tcPr>
            <w:tcW w:w="682" w:type="dxa"/>
            <w:vAlign w:val="center"/>
          </w:tcPr>
          <w:p w14:paraId="3C0FAF9D" w14:textId="77777777" w:rsidR="002D58B0" w:rsidRDefault="002D58B0" w:rsidP="002D58B0">
            <w:pPr>
              <w:pStyle w:val="Odsekzoznamu"/>
              <w:numPr>
                <w:ilvl w:val="0"/>
                <w:numId w:val="1"/>
              </w:numPr>
              <w:tabs>
                <w:tab w:val="left" w:pos="360"/>
              </w:tabs>
              <w:jc w:val="center"/>
            </w:pPr>
          </w:p>
        </w:tc>
        <w:tc>
          <w:tcPr>
            <w:tcW w:w="3282" w:type="dxa"/>
          </w:tcPr>
          <w:p w14:paraId="40D0F7B2"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2BBB4374"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4A17802C"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029CF952" w14:textId="77777777" w:rsidR="002D58B0" w:rsidRDefault="002D58B0" w:rsidP="002D58B0"/>
        </w:tc>
      </w:tr>
      <w:tr w:rsidR="002D58B0" w14:paraId="6B7AF9A7" w14:textId="77777777" w:rsidTr="002D58B0">
        <w:tc>
          <w:tcPr>
            <w:tcW w:w="682" w:type="dxa"/>
            <w:vAlign w:val="center"/>
          </w:tcPr>
          <w:p w14:paraId="5581A6F5" w14:textId="77777777" w:rsidR="002D58B0" w:rsidRDefault="002D58B0" w:rsidP="002D58B0">
            <w:pPr>
              <w:pStyle w:val="Odsekzoznamu"/>
              <w:numPr>
                <w:ilvl w:val="0"/>
                <w:numId w:val="1"/>
              </w:numPr>
              <w:tabs>
                <w:tab w:val="left" w:pos="360"/>
              </w:tabs>
              <w:jc w:val="center"/>
            </w:pPr>
          </w:p>
        </w:tc>
        <w:tc>
          <w:tcPr>
            <w:tcW w:w="3282" w:type="dxa"/>
          </w:tcPr>
          <w:p w14:paraId="69EEF7F1"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0FAACAD2"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26338DD7"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22D549BF" w14:textId="77777777" w:rsidR="002D58B0" w:rsidRDefault="002D58B0" w:rsidP="002D58B0"/>
        </w:tc>
      </w:tr>
      <w:tr w:rsidR="002D58B0" w14:paraId="64F6DABF" w14:textId="77777777" w:rsidTr="002D58B0">
        <w:tc>
          <w:tcPr>
            <w:tcW w:w="682" w:type="dxa"/>
            <w:vAlign w:val="center"/>
          </w:tcPr>
          <w:p w14:paraId="1838E9BB" w14:textId="77777777" w:rsidR="002D58B0" w:rsidRDefault="002D58B0" w:rsidP="002D58B0">
            <w:pPr>
              <w:pStyle w:val="Odsekzoznamu"/>
              <w:numPr>
                <w:ilvl w:val="0"/>
                <w:numId w:val="1"/>
              </w:numPr>
              <w:tabs>
                <w:tab w:val="left" w:pos="360"/>
              </w:tabs>
              <w:jc w:val="center"/>
            </w:pPr>
          </w:p>
        </w:tc>
        <w:tc>
          <w:tcPr>
            <w:tcW w:w="3282" w:type="dxa"/>
          </w:tcPr>
          <w:p w14:paraId="5A6B66CD"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6553A554"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54FA8612"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29F6325D" w14:textId="77777777" w:rsidR="002D58B0" w:rsidRDefault="002D58B0" w:rsidP="002D58B0"/>
        </w:tc>
      </w:tr>
      <w:tr w:rsidR="002D58B0" w14:paraId="3419DC76" w14:textId="77777777" w:rsidTr="002D58B0">
        <w:tc>
          <w:tcPr>
            <w:tcW w:w="682" w:type="dxa"/>
            <w:vAlign w:val="center"/>
          </w:tcPr>
          <w:p w14:paraId="2465EFCC" w14:textId="77777777" w:rsidR="002D58B0" w:rsidRDefault="002D58B0" w:rsidP="002D58B0">
            <w:pPr>
              <w:pStyle w:val="Odsekzoznamu"/>
              <w:numPr>
                <w:ilvl w:val="0"/>
                <w:numId w:val="1"/>
              </w:numPr>
              <w:tabs>
                <w:tab w:val="left" w:pos="360"/>
              </w:tabs>
              <w:jc w:val="center"/>
            </w:pPr>
          </w:p>
        </w:tc>
        <w:tc>
          <w:tcPr>
            <w:tcW w:w="3282" w:type="dxa"/>
          </w:tcPr>
          <w:p w14:paraId="75AD1E94"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0D7AF9D2"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41CEB00D"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3144B67E" w14:textId="77777777" w:rsidR="002D58B0" w:rsidRDefault="002D58B0" w:rsidP="002D58B0"/>
        </w:tc>
      </w:tr>
      <w:tr w:rsidR="002D58B0" w14:paraId="7AD1B018" w14:textId="77777777" w:rsidTr="002D58B0">
        <w:tc>
          <w:tcPr>
            <w:tcW w:w="682" w:type="dxa"/>
            <w:vAlign w:val="center"/>
          </w:tcPr>
          <w:p w14:paraId="32CE5E73" w14:textId="77777777" w:rsidR="002D58B0" w:rsidRDefault="002D58B0" w:rsidP="002D58B0">
            <w:pPr>
              <w:pStyle w:val="Odsekzoznamu"/>
              <w:numPr>
                <w:ilvl w:val="0"/>
                <w:numId w:val="1"/>
              </w:numPr>
              <w:tabs>
                <w:tab w:val="left" w:pos="360"/>
              </w:tabs>
              <w:jc w:val="center"/>
            </w:pPr>
          </w:p>
        </w:tc>
        <w:tc>
          <w:tcPr>
            <w:tcW w:w="3282" w:type="dxa"/>
          </w:tcPr>
          <w:p w14:paraId="320A255D"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4A48347B"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4F122867"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06A4C978" w14:textId="77777777" w:rsidR="002D58B0" w:rsidRDefault="002D58B0" w:rsidP="002D58B0"/>
        </w:tc>
      </w:tr>
      <w:tr w:rsidR="002D58B0" w14:paraId="7F66C69C" w14:textId="77777777" w:rsidTr="002D58B0">
        <w:tc>
          <w:tcPr>
            <w:tcW w:w="682" w:type="dxa"/>
            <w:vAlign w:val="center"/>
          </w:tcPr>
          <w:p w14:paraId="7D4B4D2F" w14:textId="77777777" w:rsidR="002D58B0" w:rsidRDefault="002D58B0" w:rsidP="002D58B0">
            <w:pPr>
              <w:pStyle w:val="Odsekzoznamu"/>
              <w:numPr>
                <w:ilvl w:val="0"/>
                <w:numId w:val="1"/>
              </w:numPr>
              <w:tabs>
                <w:tab w:val="left" w:pos="360"/>
              </w:tabs>
              <w:jc w:val="center"/>
            </w:pPr>
          </w:p>
        </w:tc>
        <w:tc>
          <w:tcPr>
            <w:tcW w:w="3282" w:type="dxa"/>
          </w:tcPr>
          <w:p w14:paraId="4CDCF6DD"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53F7609D"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54424931"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0DFEB4B2" w14:textId="77777777" w:rsidR="002D58B0" w:rsidRDefault="002D58B0" w:rsidP="002D58B0"/>
        </w:tc>
      </w:tr>
      <w:tr w:rsidR="002D58B0" w14:paraId="093A3A2A" w14:textId="77777777" w:rsidTr="002D58B0">
        <w:tc>
          <w:tcPr>
            <w:tcW w:w="682" w:type="dxa"/>
            <w:vAlign w:val="center"/>
          </w:tcPr>
          <w:p w14:paraId="73C7E001" w14:textId="77777777" w:rsidR="002D58B0" w:rsidRDefault="002D58B0" w:rsidP="002D58B0">
            <w:pPr>
              <w:pStyle w:val="Odsekzoznamu"/>
              <w:numPr>
                <w:ilvl w:val="0"/>
                <w:numId w:val="1"/>
              </w:numPr>
              <w:tabs>
                <w:tab w:val="left" w:pos="360"/>
              </w:tabs>
              <w:jc w:val="center"/>
            </w:pPr>
          </w:p>
        </w:tc>
        <w:tc>
          <w:tcPr>
            <w:tcW w:w="3282" w:type="dxa"/>
          </w:tcPr>
          <w:p w14:paraId="55E98E22"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7BFE8D48"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6F7F08AD"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777CC90F" w14:textId="77777777" w:rsidR="002D58B0" w:rsidRDefault="002D58B0" w:rsidP="002D58B0"/>
        </w:tc>
      </w:tr>
      <w:tr w:rsidR="002D58B0" w14:paraId="02685820" w14:textId="77777777" w:rsidTr="002D58B0">
        <w:tc>
          <w:tcPr>
            <w:tcW w:w="682" w:type="dxa"/>
            <w:vAlign w:val="center"/>
          </w:tcPr>
          <w:p w14:paraId="548945FD" w14:textId="77777777" w:rsidR="002D58B0" w:rsidRDefault="002D58B0" w:rsidP="002D58B0">
            <w:pPr>
              <w:pStyle w:val="Odsekzoznamu"/>
              <w:numPr>
                <w:ilvl w:val="0"/>
                <w:numId w:val="1"/>
              </w:numPr>
              <w:tabs>
                <w:tab w:val="left" w:pos="360"/>
              </w:tabs>
              <w:jc w:val="center"/>
            </w:pPr>
          </w:p>
        </w:tc>
        <w:tc>
          <w:tcPr>
            <w:tcW w:w="3282" w:type="dxa"/>
          </w:tcPr>
          <w:p w14:paraId="314EDA5F"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391C31B9"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09AC5D6D"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3488E28F" w14:textId="77777777" w:rsidR="002D58B0" w:rsidRDefault="002D58B0" w:rsidP="002D58B0"/>
        </w:tc>
      </w:tr>
      <w:tr w:rsidR="002D58B0" w14:paraId="1394E38E" w14:textId="77777777" w:rsidTr="002D58B0">
        <w:tc>
          <w:tcPr>
            <w:tcW w:w="682" w:type="dxa"/>
            <w:vAlign w:val="center"/>
          </w:tcPr>
          <w:p w14:paraId="6FC65F7F" w14:textId="77777777" w:rsidR="002D58B0" w:rsidRDefault="002D58B0" w:rsidP="002D58B0">
            <w:pPr>
              <w:pStyle w:val="Odsekzoznamu"/>
              <w:numPr>
                <w:ilvl w:val="0"/>
                <w:numId w:val="1"/>
              </w:numPr>
              <w:tabs>
                <w:tab w:val="left" w:pos="360"/>
              </w:tabs>
              <w:jc w:val="center"/>
            </w:pPr>
          </w:p>
        </w:tc>
        <w:tc>
          <w:tcPr>
            <w:tcW w:w="3282" w:type="dxa"/>
          </w:tcPr>
          <w:p w14:paraId="284A838C"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4DA567CD"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5D8C0A6C"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6078C11A" w14:textId="77777777" w:rsidR="002D58B0" w:rsidRDefault="002D58B0" w:rsidP="002D58B0"/>
        </w:tc>
      </w:tr>
      <w:tr w:rsidR="002D58B0" w14:paraId="7BE59215" w14:textId="77777777" w:rsidTr="002D58B0">
        <w:tc>
          <w:tcPr>
            <w:tcW w:w="682" w:type="dxa"/>
            <w:vAlign w:val="center"/>
          </w:tcPr>
          <w:p w14:paraId="4921AA5B" w14:textId="77777777" w:rsidR="002D58B0" w:rsidRDefault="002D58B0" w:rsidP="002D58B0">
            <w:pPr>
              <w:pStyle w:val="Odsekzoznamu"/>
              <w:numPr>
                <w:ilvl w:val="0"/>
                <w:numId w:val="1"/>
              </w:numPr>
              <w:tabs>
                <w:tab w:val="left" w:pos="360"/>
              </w:tabs>
              <w:jc w:val="center"/>
            </w:pPr>
          </w:p>
        </w:tc>
        <w:tc>
          <w:tcPr>
            <w:tcW w:w="3282" w:type="dxa"/>
          </w:tcPr>
          <w:p w14:paraId="2B914BF0" w14:textId="77777777" w:rsidR="002D58B0" w:rsidRPr="00DE7FB3" w:rsidRDefault="002D58B0" w:rsidP="002D58B0">
            <w:pPr>
              <w:rPr>
                <w:rFonts w:ascii="Calibri" w:eastAsia="Times New Roman" w:hAnsi="Calibri" w:cs="Calibri"/>
                <w:b/>
                <w:bCs/>
                <w:color w:val="000000"/>
                <w:lang w:eastAsia="sk-SK"/>
              </w:rPr>
            </w:pPr>
          </w:p>
        </w:tc>
        <w:tc>
          <w:tcPr>
            <w:tcW w:w="3402" w:type="dxa"/>
          </w:tcPr>
          <w:p w14:paraId="001B0431" w14:textId="77777777" w:rsidR="002D58B0" w:rsidRPr="00DE7FB3" w:rsidRDefault="002D58B0" w:rsidP="002D58B0">
            <w:pPr>
              <w:rPr>
                <w:rFonts w:ascii="Calibri" w:eastAsia="Times New Roman" w:hAnsi="Calibri" w:cs="Calibri"/>
                <w:b/>
                <w:bCs/>
                <w:color w:val="000000"/>
                <w:lang w:eastAsia="sk-SK"/>
              </w:rPr>
            </w:pPr>
          </w:p>
        </w:tc>
        <w:tc>
          <w:tcPr>
            <w:tcW w:w="6379" w:type="dxa"/>
          </w:tcPr>
          <w:p w14:paraId="277C82A6" w14:textId="77777777" w:rsidR="002D58B0" w:rsidRPr="002B640F" w:rsidRDefault="002D58B0" w:rsidP="002D58B0">
            <w:pPr>
              <w:rPr>
                <w:rFonts w:ascii="Calibri" w:eastAsia="Times New Roman" w:hAnsi="Calibri" w:cs="Calibri"/>
                <w:b/>
                <w:bCs/>
                <w:color w:val="000000"/>
                <w:lang w:eastAsia="sk-SK"/>
              </w:rPr>
            </w:pPr>
          </w:p>
        </w:tc>
        <w:tc>
          <w:tcPr>
            <w:tcW w:w="1701" w:type="dxa"/>
          </w:tcPr>
          <w:p w14:paraId="6EACF2A5" w14:textId="77777777" w:rsidR="002D58B0" w:rsidRDefault="002D58B0" w:rsidP="002D58B0"/>
        </w:tc>
      </w:tr>
    </w:tbl>
    <w:p w14:paraId="1864DD0D" w14:textId="77777777" w:rsidR="002B640F" w:rsidRDefault="002B640F" w:rsidP="002B640F"/>
    <w:sectPr w:rsidR="002B640F" w:rsidSect="002E66B0">
      <w:pgSz w:w="16838" w:h="11906" w:orient="landscape"/>
      <w:pgMar w:top="851" w:right="141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05F5"/>
    <w:multiLevelType w:val="hybridMultilevel"/>
    <w:tmpl w:val="60DC39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F44438C"/>
    <w:multiLevelType w:val="hybridMultilevel"/>
    <w:tmpl w:val="1FD6BBCC"/>
    <w:lvl w:ilvl="0" w:tplc="0804FD90">
      <w:start w:val="1"/>
      <w:numFmt w:val="decimal"/>
      <w:lvlText w:val="%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99447330">
    <w:abstractNumId w:val="1"/>
  </w:num>
  <w:num w:numId="2" w16cid:durableId="168069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B5"/>
    <w:rsid w:val="00025FF5"/>
    <w:rsid w:val="000439C7"/>
    <w:rsid w:val="0004509B"/>
    <w:rsid w:val="002B640F"/>
    <w:rsid w:val="002D58B0"/>
    <w:rsid w:val="002E66B0"/>
    <w:rsid w:val="00513F46"/>
    <w:rsid w:val="00553098"/>
    <w:rsid w:val="006B4FB5"/>
    <w:rsid w:val="00743E78"/>
    <w:rsid w:val="00791CD5"/>
    <w:rsid w:val="008158CA"/>
    <w:rsid w:val="00850DA8"/>
    <w:rsid w:val="008E1C54"/>
    <w:rsid w:val="0094386C"/>
    <w:rsid w:val="009C2073"/>
    <w:rsid w:val="00B22966"/>
    <w:rsid w:val="00B95189"/>
    <w:rsid w:val="00BC55B6"/>
    <w:rsid w:val="00BF510B"/>
    <w:rsid w:val="00C12C7F"/>
    <w:rsid w:val="00CD62B7"/>
    <w:rsid w:val="00D55EA3"/>
    <w:rsid w:val="00DA1A6F"/>
    <w:rsid w:val="00DB0725"/>
    <w:rsid w:val="00DB1462"/>
    <w:rsid w:val="00DE7FB3"/>
    <w:rsid w:val="00E37520"/>
    <w:rsid w:val="00EE56BD"/>
    <w:rsid w:val="00EF0FFA"/>
    <w:rsid w:val="00FD12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0D5A9"/>
  <w15:chartTrackingRefBased/>
  <w15:docId w15:val="{E4B4FF37-5CC7-42C8-936B-E92AD1BF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C2073"/>
    <w:pPr>
      <w:spacing w:before="80" w:after="12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2B6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43E78"/>
    <w:pPr>
      <w:ind w:left="720"/>
      <w:contextualSpacing/>
    </w:pPr>
  </w:style>
  <w:style w:type="paragraph" w:styleId="Revzia">
    <w:name w:val="Revision"/>
    <w:hidden/>
    <w:uiPriority w:val="99"/>
    <w:semiHidden/>
    <w:rsid w:val="00025FF5"/>
    <w:pPr>
      <w:spacing w:after="0" w:line="240" w:lineRule="auto"/>
    </w:pPr>
  </w:style>
  <w:style w:type="character" w:styleId="Hypertextovprepojenie">
    <w:name w:val="Hyperlink"/>
    <w:basedOn w:val="Predvolenpsmoodseku"/>
    <w:uiPriority w:val="99"/>
    <w:unhideWhenUsed/>
    <w:rsid w:val="002D58B0"/>
    <w:rPr>
      <w:color w:val="0563C1" w:themeColor="hyperlink"/>
      <w:u w:val="single"/>
    </w:rPr>
  </w:style>
  <w:style w:type="character" w:styleId="Zvraznenie">
    <w:name w:val="Emphasis"/>
    <w:basedOn w:val="Predvolenpsmoodseku"/>
    <w:uiPriority w:val="20"/>
    <w:qFormat/>
    <w:rsid w:val="002D58B0"/>
    <w:rPr>
      <w:i/>
      <w:iCs/>
    </w:rPr>
  </w:style>
  <w:style w:type="paragraph" w:customStyle="1" w:styleId="EYNormal">
    <w:name w:val="EY Normal"/>
    <w:link w:val="EYNormalChar"/>
    <w:qFormat/>
    <w:rsid w:val="002D58B0"/>
    <w:pPr>
      <w:spacing w:after="60" w:line="240" w:lineRule="auto"/>
      <w:jc w:val="both"/>
    </w:pPr>
    <w:rPr>
      <w:rFonts w:eastAsia="Times New Roman" w:cs="Times New Roman"/>
      <w:kern w:val="12"/>
      <w:sz w:val="20"/>
      <w:szCs w:val="24"/>
    </w:rPr>
  </w:style>
  <w:style w:type="character" w:customStyle="1" w:styleId="EYNormalChar">
    <w:name w:val="EY Normal Char"/>
    <w:basedOn w:val="Predvolenpsmoodseku"/>
    <w:link w:val="EYNormal"/>
    <w:rsid w:val="002D58B0"/>
    <w:rPr>
      <w:rFonts w:eastAsia="Times New Roman" w:cs="Times New Roman"/>
      <w:kern w:val="1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464326">
      <w:bodyDiv w:val="1"/>
      <w:marLeft w:val="0"/>
      <w:marRight w:val="0"/>
      <w:marTop w:val="0"/>
      <w:marBottom w:val="0"/>
      <w:divBdr>
        <w:top w:val="none" w:sz="0" w:space="0" w:color="auto"/>
        <w:left w:val="none" w:sz="0" w:space="0" w:color="auto"/>
        <w:bottom w:val="none" w:sz="0" w:space="0" w:color="auto"/>
        <w:right w:val="none" w:sz="0" w:space="0" w:color="auto"/>
      </w:divBdr>
    </w:div>
    <w:div w:id="10091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kte.sk/sk/ciselnik-technologie-a-pali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kte.sk/media/j1gbwnra/edc_api_komunikacna_matica_v1_91.xlsx" TargetMode="External"/><Relationship Id="rId5" Type="http://schemas.openxmlformats.org/officeDocument/2006/relationships/numbering" Target="numbering.xml"/><Relationship Id="rId10" Type="http://schemas.openxmlformats.org/officeDocument/2006/relationships/hyperlink" Target="https://www.okte.sk/sk/edc/tsvd-edc/pripomienkovanie-tsvd/" TargetMode="External"/><Relationship Id="rId4" Type="http://schemas.openxmlformats.org/officeDocument/2006/relationships/customXml" Target="../customXml/item4.xml"/><Relationship Id="rId9" Type="http://schemas.openxmlformats.org/officeDocument/2006/relationships/hyperlink" Target="https://www.okte.sk/sk/informacie/oznamy/2025-06-16-tsvd-edc-verzia-1-42/"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7D106190640B428282D7E412FA1CD9" ma:contentTypeVersion="18" ma:contentTypeDescription="Umožňuje vytvoriť nový dokument." ma:contentTypeScope="" ma:versionID="3ea8b7bcb363fdb9c7ee6491b34fcb5e">
  <xsd:schema xmlns:xsd="http://www.w3.org/2001/XMLSchema" xmlns:xs="http://www.w3.org/2001/XMLSchema" xmlns:p="http://schemas.microsoft.com/office/2006/metadata/properties" xmlns:ns2="f178f321-8066-4153-a690-2b58e54d1fd4" xmlns:ns3="29d52d88-cf9d-4685-8765-a1d1a2f66ec7" targetNamespace="http://schemas.microsoft.com/office/2006/metadata/properties" ma:root="true" ma:fieldsID="3c273d3ee2e0939dfc93d08c4f12163d" ns2:_="" ns3:_="">
    <xsd:import namespace="f178f321-8066-4153-a690-2b58e54d1fd4"/>
    <xsd:import namespace="29d52d88-cf9d-4685-8765-a1d1a2f66e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8f321-8066-4153-a690-2b58e54d1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dad31823-aab5-4067-b900-fef8c0eef0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52d88-cf9d-4685-8765-a1d1a2f66e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665807-c5ab-4b20-b15e-9435a806790e}" ma:internalName="TaxCatchAll" ma:showField="CatchAllData" ma:web="29d52d88-cf9d-4685-8765-a1d1a2f66e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78f321-8066-4153-a690-2b58e54d1fd4">
      <Terms xmlns="http://schemas.microsoft.com/office/infopath/2007/PartnerControls"/>
    </lcf76f155ced4ddcb4097134ff3c332f>
    <TaxCatchAll xmlns="29d52d88-cf9d-4685-8765-a1d1a2f66ec7" xsi:nil="true"/>
  </documentManagement>
</p:properties>
</file>

<file path=customXml/itemProps1.xml><?xml version="1.0" encoding="utf-8"?>
<ds:datastoreItem xmlns:ds="http://schemas.openxmlformats.org/officeDocument/2006/customXml" ds:itemID="{899C76E7-34EB-4AC5-A85B-E2915C6E1717}">
  <ds:schemaRefs>
    <ds:schemaRef ds:uri="http://schemas.openxmlformats.org/officeDocument/2006/bibliography"/>
  </ds:schemaRefs>
</ds:datastoreItem>
</file>

<file path=customXml/itemProps2.xml><?xml version="1.0" encoding="utf-8"?>
<ds:datastoreItem xmlns:ds="http://schemas.openxmlformats.org/officeDocument/2006/customXml" ds:itemID="{877F06AE-E2E3-465B-808B-BED83586586F}">
  <ds:schemaRefs>
    <ds:schemaRef ds:uri="http://schemas.microsoft.com/sharepoint/v3/contenttype/forms"/>
  </ds:schemaRefs>
</ds:datastoreItem>
</file>

<file path=customXml/itemProps3.xml><?xml version="1.0" encoding="utf-8"?>
<ds:datastoreItem xmlns:ds="http://schemas.openxmlformats.org/officeDocument/2006/customXml" ds:itemID="{28CCE35F-D93E-44A7-9C29-27EF1EFD6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8f321-8066-4153-a690-2b58e54d1fd4"/>
    <ds:schemaRef ds:uri="29d52d88-cf9d-4685-8765-a1d1a2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E698A-D890-4D12-B64C-00EE3EA00B07}">
  <ds:schemaRefs>
    <ds:schemaRef ds:uri="http://schemas.microsoft.com/office/2006/metadata/properties"/>
    <ds:schemaRef ds:uri="http://schemas.microsoft.com/office/infopath/2007/PartnerControls"/>
    <ds:schemaRef ds:uri="f178f321-8066-4153-a690-2b58e54d1fd4"/>
    <ds:schemaRef ds:uri="29d52d88-cf9d-4685-8765-a1d1a2f66ec7"/>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1189</Words>
  <Characters>7732</Characters>
  <Application>Microsoft Office Word</Application>
  <DocSecurity>0</DocSecurity>
  <Lines>64</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 OKTE</dc:creator>
  <cp:keywords/>
  <dc:description/>
  <cp:lastModifiedBy>Nedeljaková Zuzana</cp:lastModifiedBy>
  <cp:revision>26</cp:revision>
  <dcterms:created xsi:type="dcterms:W3CDTF">2022-10-14T07:44:00Z</dcterms:created>
  <dcterms:modified xsi:type="dcterms:W3CDTF">2025-06-27T12:15:00Z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f84081f02432a92f86ca981461caafdb1695263f911410e5de0015c4e20e6f35</vt:lpwstr>
  </property>
  <property fmtid="{D5CDD505-2E9C-101B-9397-08002B2CF9AE}" pid="3" name="ContentTypeId">
    <vt:lpwstr>0x01010080EA6D9A3419004C84DA212D7F11DBA9</vt:lpwstr>
  </property>
  <property fmtid="{D5CDD505-2E9C-101B-9397-08002B2CF9AE}" pid="4" name="MSIP_Label_dfc6fefc-9bd0-4672-877d-ab31f63a0a69_Enabled">
    <vt:lpwstr>true</vt:lpwstr>
  </property>
  <property fmtid="{D5CDD505-2E9C-101B-9397-08002B2CF9AE}" pid="5" name="MSIP_Label_dfc6fefc-9bd0-4672-877d-ab31f63a0a69_SetDate">
    <vt:lpwstr>2025-06-27T12:15:56Z</vt:lpwstr>
  </property>
  <property fmtid="{D5CDD505-2E9C-101B-9397-08002B2CF9AE}" pid="6" name="MSIP_Label_dfc6fefc-9bd0-4672-877d-ab31f63a0a69_Method">
    <vt:lpwstr>Standard</vt:lpwstr>
  </property>
  <property fmtid="{D5CDD505-2E9C-101B-9397-08002B2CF9AE}" pid="7" name="MSIP_Label_dfc6fefc-9bd0-4672-877d-ab31f63a0a69_Name">
    <vt:lpwstr>Verejné</vt:lpwstr>
  </property>
  <property fmtid="{D5CDD505-2E9C-101B-9397-08002B2CF9AE}" pid="8" name="MSIP_Label_dfc6fefc-9bd0-4672-877d-ab31f63a0a69_SiteId">
    <vt:lpwstr>6aeb20b8-dd96-48ea-8f62-7b093359d6e8</vt:lpwstr>
  </property>
  <property fmtid="{D5CDD505-2E9C-101B-9397-08002B2CF9AE}" pid="9" name="MSIP_Label_dfc6fefc-9bd0-4672-877d-ab31f63a0a69_ActionId">
    <vt:lpwstr>671327d2-b902-47b1-b839-7572714705d1</vt:lpwstr>
  </property>
  <property fmtid="{D5CDD505-2E9C-101B-9397-08002B2CF9AE}" pid="10" name="MSIP_Label_dfc6fefc-9bd0-4672-877d-ab31f63a0a69_ContentBits">
    <vt:lpwstr>0</vt:lpwstr>
  </property>
</Properties>
</file>